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495EF8" w:rsidRDefault="00E10AF7" w:rsidP="00E10AF7">
      <w:pPr>
        <w:spacing w:before="240" w:after="240" w:line="360" w:lineRule="auto"/>
        <w:jc w:val="both"/>
        <w:rPr>
          <w:rFonts w:ascii="Palatino Linotype" w:hAnsi="Palatino Linotype" w:cs="Arial"/>
        </w:rPr>
      </w:pPr>
      <w:r w:rsidRPr="00495EF8">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495EF8">
        <w:rPr>
          <w:rStyle w:val="normaltextrun"/>
          <w:rFonts w:ascii="Palatino Linotype" w:hAnsi="Palatino Linotype" w:cs="Arial"/>
        </w:rPr>
        <w:t>,</w:t>
      </w:r>
      <w:r w:rsidRPr="00495EF8">
        <w:rPr>
          <w:rStyle w:val="apple-converted-space"/>
          <w:rFonts w:ascii="Palatino Linotype" w:hAnsi="Palatino Linotype" w:cs="Arial"/>
        </w:rPr>
        <w:t> </w:t>
      </w:r>
      <w:r w:rsidR="00475B6A" w:rsidRPr="00495EF8">
        <w:rPr>
          <w:rStyle w:val="normaltextrun"/>
          <w:rFonts w:ascii="Palatino Linotype" w:hAnsi="Palatino Linotype" w:cs="Arial"/>
        </w:rPr>
        <w:t>dieciséis de enero de dos mil diecinueve</w:t>
      </w:r>
      <w:r w:rsidRPr="00495EF8">
        <w:rPr>
          <w:rStyle w:val="normaltextrun"/>
          <w:rFonts w:ascii="Palatino Linotype" w:hAnsi="Palatino Linotype" w:cs="Arial"/>
        </w:rPr>
        <w:t>.</w:t>
      </w:r>
    </w:p>
    <w:p w:rsidR="00E10AF7" w:rsidRPr="00495EF8" w:rsidRDefault="00E10AF7" w:rsidP="00B30F63">
      <w:pPr>
        <w:spacing w:before="240" w:after="240" w:line="360" w:lineRule="auto"/>
        <w:jc w:val="both"/>
        <w:rPr>
          <w:rFonts w:ascii="Palatino Linotype" w:hAnsi="Palatino Linotype" w:cs="Arial"/>
        </w:rPr>
      </w:pPr>
      <w:r w:rsidRPr="00495EF8">
        <w:rPr>
          <w:rFonts w:ascii="Palatino Linotype" w:hAnsi="Palatino Linotype" w:cs="Arial"/>
          <w:b/>
        </w:rPr>
        <w:t xml:space="preserve">Visto </w:t>
      </w:r>
      <w:r w:rsidRPr="00495EF8">
        <w:rPr>
          <w:rFonts w:ascii="Palatino Linotype" w:hAnsi="Palatino Linotype" w:cs="Arial"/>
        </w:rPr>
        <w:t xml:space="preserve">el expediente relativo al recurso de revisión </w:t>
      </w:r>
      <w:r w:rsidR="0035223E" w:rsidRPr="00495EF8">
        <w:rPr>
          <w:rFonts w:ascii="Palatino Linotype" w:hAnsi="Palatino Linotype"/>
          <w:b/>
          <w:lang w:val="es-ES_tradnl"/>
        </w:rPr>
        <w:t>04174/INFOEM/IP/RR/2018</w:t>
      </w:r>
      <w:r w:rsidRPr="00495EF8">
        <w:rPr>
          <w:rFonts w:ascii="Palatino Linotype" w:hAnsi="Palatino Linotype" w:cs="Arial"/>
        </w:rPr>
        <w:t>, interpuesto por</w:t>
      </w:r>
      <w:r w:rsidR="00D20831" w:rsidRPr="00495EF8">
        <w:rPr>
          <w:rFonts w:ascii="Palatino Linotype" w:hAnsi="Palatino Linotype"/>
          <w:b/>
          <w:lang w:val="es-ES_tradnl"/>
        </w:rPr>
        <w:t xml:space="preserve"> </w:t>
      </w:r>
      <w:r w:rsidR="00386867">
        <w:rPr>
          <w:rFonts w:ascii="Palatino Linotype" w:hAnsi="Palatino Linotype"/>
          <w:b/>
          <w:sz w:val="21"/>
          <w:szCs w:val="21"/>
          <w:lang w:val="es-ES_tradnl"/>
        </w:rPr>
        <w:t>XXXXXXXXXXXXXXX</w:t>
      </w:r>
      <w:bookmarkStart w:id="0" w:name="_GoBack"/>
      <w:bookmarkEnd w:id="0"/>
      <w:r w:rsidRPr="00495EF8">
        <w:rPr>
          <w:rFonts w:ascii="Palatino Linotype" w:hAnsi="Palatino Linotype" w:cs="Arial"/>
          <w:b/>
        </w:rPr>
        <w:t xml:space="preserve">, </w:t>
      </w:r>
      <w:r w:rsidR="00AF6F33" w:rsidRPr="00495EF8">
        <w:rPr>
          <w:rFonts w:ascii="Palatino Linotype" w:hAnsi="Palatino Linotype" w:cs="Arial"/>
        </w:rPr>
        <w:t>en lo sucesivo el</w:t>
      </w:r>
      <w:r w:rsidRPr="00495EF8">
        <w:rPr>
          <w:rFonts w:ascii="Palatino Linotype" w:hAnsi="Palatino Linotype" w:cs="Arial"/>
        </w:rPr>
        <w:t xml:space="preserve"> </w:t>
      </w:r>
      <w:r w:rsidR="00455F54" w:rsidRPr="00495EF8">
        <w:rPr>
          <w:rFonts w:ascii="Palatino Linotype" w:hAnsi="Palatino Linotype" w:cs="Arial"/>
          <w:b/>
        </w:rPr>
        <w:t>RECURRENTE</w:t>
      </w:r>
      <w:r w:rsidRPr="00495EF8">
        <w:rPr>
          <w:rFonts w:ascii="Palatino Linotype" w:hAnsi="Palatino Linotype" w:cs="Arial"/>
        </w:rPr>
        <w:t xml:space="preserve"> en contra de la respuesta a la solicitud de información con número de folio </w:t>
      </w:r>
      <w:r w:rsidR="0035223E" w:rsidRPr="00495EF8">
        <w:rPr>
          <w:rFonts w:ascii="Palatino Linotype" w:hAnsi="Palatino Linotype" w:cs="Arial"/>
          <w:b/>
        </w:rPr>
        <w:t>00113/LERMA/IP/2018</w:t>
      </w:r>
      <w:r w:rsidRPr="00495EF8">
        <w:rPr>
          <w:rFonts w:ascii="Palatino Linotype" w:hAnsi="Palatino Linotype" w:cs="Arial"/>
        </w:rPr>
        <w:t>, por parte de</w:t>
      </w:r>
      <w:r w:rsidR="00CA50FC" w:rsidRPr="00495EF8">
        <w:rPr>
          <w:rFonts w:ascii="Palatino Linotype" w:hAnsi="Palatino Linotype" w:cs="Arial"/>
        </w:rPr>
        <w:t>l</w:t>
      </w:r>
      <w:r w:rsidRPr="00495EF8">
        <w:rPr>
          <w:rFonts w:ascii="Palatino Linotype" w:hAnsi="Palatino Linotype" w:cs="Arial"/>
        </w:rPr>
        <w:t xml:space="preserve"> </w:t>
      </w:r>
      <w:r w:rsidR="0035223E" w:rsidRPr="00495EF8">
        <w:rPr>
          <w:rFonts w:ascii="Palatino Linotype" w:hAnsi="Palatino Linotype"/>
          <w:b/>
          <w:sz w:val="21"/>
          <w:szCs w:val="21"/>
          <w:lang w:val="es-ES_tradnl"/>
        </w:rPr>
        <w:t>Ayuntamiento de Lerma</w:t>
      </w:r>
      <w:r w:rsidRPr="00495EF8">
        <w:rPr>
          <w:rFonts w:ascii="Palatino Linotype" w:hAnsi="Palatino Linotype" w:cs="Arial"/>
        </w:rPr>
        <w:t xml:space="preserve">, en lo sucesivo el </w:t>
      </w:r>
      <w:r w:rsidR="00350475" w:rsidRPr="00495EF8">
        <w:rPr>
          <w:rFonts w:ascii="Palatino Linotype" w:hAnsi="Palatino Linotype" w:cs="Arial"/>
          <w:b/>
        </w:rPr>
        <w:t>SUJETO OBLIGADO</w:t>
      </w:r>
      <w:r w:rsidRPr="00495EF8">
        <w:rPr>
          <w:rFonts w:ascii="Palatino Linotype" w:hAnsi="Palatino Linotype" w:cs="Arial"/>
          <w:b/>
        </w:rPr>
        <w:t xml:space="preserve">; </w:t>
      </w:r>
      <w:r w:rsidRPr="00495EF8">
        <w:rPr>
          <w:rFonts w:ascii="Palatino Linotype" w:hAnsi="Palatino Linotype" w:cs="Arial"/>
        </w:rPr>
        <w:t>se procede a dictar la presente resolución, con base en lo siguiente.</w:t>
      </w:r>
    </w:p>
    <w:p w:rsidR="00E10AF7" w:rsidRPr="00495EF8"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495EF8">
        <w:rPr>
          <w:rFonts w:ascii="Palatino Linotype" w:hAnsi="Palatino Linotype" w:cs="Arial"/>
          <w:b/>
          <w:sz w:val="24"/>
          <w:szCs w:val="24"/>
        </w:rPr>
        <w:t>A N T E C E D E N T E S:</w:t>
      </w:r>
    </w:p>
    <w:p w:rsidR="00E10AF7" w:rsidRPr="00495EF8" w:rsidRDefault="00D20831" w:rsidP="00E10AF7">
      <w:pPr>
        <w:spacing w:before="240" w:after="240" w:line="360" w:lineRule="auto"/>
        <w:jc w:val="both"/>
        <w:rPr>
          <w:rFonts w:ascii="Palatino Linotype" w:hAnsi="Palatino Linotype" w:cs="Arial"/>
          <w:b/>
        </w:rPr>
      </w:pPr>
      <w:r w:rsidRPr="00495EF8">
        <w:rPr>
          <w:rFonts w:ascii="Palatino Linotype" w:hAnsi="Palatino Linotype" w:cs="Arial"/>
          <w:b/>
        </w:rPr>
        <w:t>Primero</w:t>
      </w:r>
      <w:r w:rsidR="00E10AF7" w:rsidRPr="00495EF8">
        <w:rPr>
          <w:rFonts w:ascii="Palatino Linotype" w:hAnsi="Palatino Linotype" w:cs="Arial"/>
          <w:b/>
        </w:rPr>
        <w:t xml:space="preserve">. Solicitud de acceso a la información. </w:t>
      </w:r>
      <w:r w:rsidR="00E10AF7" w:rsidRPr="00495EF8">
        <w:rPr>
          <w:rFonts w:ascii="Palatino Linotype" w:hAnsi="Palatino Linotype" w:cs="Arial"/>
        </w:rPr>
        <w:t xml:space="preserve">Con fecha </w:t>
      </w:r>
      <w:r w:rsidR="000E66FE" w:rsidRPr="00495EF8">
        <w:rPr>
          <w:rFonts w:ascii="Palatino Linotype" w:hAnsi="Palatino Linotype" w:cs="Arial"/>
        </w:rPr>
        <w:t>veinte</w:t>
      </w:r>
      <w:r w:rsidR="00E22B0D" w:rsidRPr="00495EF8">
        <w:rPr>
          <w:rFonts w:ascii="Palatino Linotype" w:hAnsi="Palatino Linotype" w:cs="Arial"/>
        </w:rPr>
        <w:t xml:space="preserve"> de mayo</w:t>
      </w:r>
      <w:r w:rsidR="00E10AF7" w:rsidRPr="00495EF8">
        <w:rPr>
          <w:rFonts w:ascii="Palatino Linotype" w:hAnsi="Palatino Linotype" w:cs="Arial"/>
        </w:rPr>
        <w:t xml:space="preserve"> </w:t>
      </w:r>
      <w:r w:rsidR="00074BF0" w:rsidRPr="00495EF8">
        <w:rPr>
          <w:rFonts w:ascii="Palatino Linotype" w:hAnsi="Palatino Linotype" w:cs="Arial"/>
        </w:rPr>
        <w:t>de dos mil dieciocho</w:t>
      </w:r>
      <w:r w:rsidR="00E10AF7" w:rsidRPr="00495EF8">
        <w:rPr>
          <w:rFonts w:ascii="Palatino Linotype" w:hAnsi="Palatino Linotype" w:cs="Arial"/>
        </w:rPr>
        <w:t xml:space="preserve">, la parte </w:t>
      </w:r>
      <w:r w:rsidR="00E10AF7" w:rsidRPr="00495EF8">
        <w:rPr>
          <w:rFonts w:ascii="Palatino Linotype" w:hAnsi="Palatino Linotype" w:cs="Arial"/>
          <w:b/>
        </w:rPr>
        <w:t>recurrente</w:t>
      </w:r>
      <w:r w:rsidR="00E10AF7" w:rsidRPr="00495EF8">
        <w:rPr>
          <w:rFonts w:ascii="Palatino Linotype" w:hAnsi="Palatino Linotype" w:cs="Arial"/>
        </w:rPr>
        <w:t xml:space="preserve"> formuló solicitud de acceso a información pública al </w:t>
      </w:r>
      <w:r w:rsidR="00E10AF7" w:rsidRPr="00495EF8">
        <w:rPr>
          <w:rFonts w:ascii="Palatino Linotype" w:hAnsi="Palatino Linotype" w:cs="Arial"/>
          <w:b/>
        </w:rPr>
        <w:t>Sujeto Obligado</w:t>
      </w:r>
      <w:r w:rsidR="00E10AF7" w:rsidRPr="00495EF8">
        <w:rPr>
          <w:rFonts w:ascii="Palatino Linotype" w:hAnsi="Palatino Linotype" w:cs="Arial"/>
        </w:rPr>
        <w:t xml:space="preserve"> a través del Sistema de Acceso a la Información Mexiquense, en </w:t>
      </w:r>
      <w:proofErr w:type="gramStart"/>
      <w:r w:rsidR="00E10AF7" w:rsidRPr="00495EF8">
        <w:rPr>
          <w:rFonts w:ascii="Palatino Linotype" w:hAnsi="Palatino Linotype" w:cs="Arial"/>
        </w:rPr>
        <w:t>adelante</w:t>
      </w:r>
      <w:proofErr w:type="gramEnd"/>
      <w:r w:rsidR="00E10AF7" w:rsidRPr="00495EF8">
        <w:rPr>
          <w:rFonts w:ascii="Palatino Linotype" w:hAnsi="Palatino Linotype" w:cs="Arial"/>
        </w:rPr>
        <w:t xml:space="preserve"> </w:t>
      </w:r>
      <w:r w:rsidR="00E10AF7" w:rsidRPr="00495EF8">
        <w:rPr>
          <w:rFonts w:ascii="Palatino Linotype" w:hAnsi="Palatino Linotype" w:cs="Arial"/>
          <w:b/>
        </w:rPr>
        <w:t>SAIMEX</w:t>
      </w:r>
      <w:r w:rsidR="00430158" w:rsidRPr="00495EF8">
        <w:rPr>
          <w:rFonts w:ascii="Palatino Linotype" w:hAnsi="Palatino Linotype" w:cs="Arial"/>
          <w:b/>
        </w:rPr>
        <w:t>,</w:t>
      </w:r>
      <w:r w:rsidR="00430158" w:rsidRPr="00495EF8">
        <w:rPr>
          <w:rFonts w:ascii="Palatino Linotype" w:hAnsi="Palatino Linotype" w:cs="Arial"/>
        </w:rPr>
        <w:t xml:space="preserve"> requiriéndole</w:t>
      </w:r>
      <w:r w:rsidR="00E10AF7" w:rsidRPr="00495EF8">
        <w:rPr>
          <w:rFonts w:ascii="Palatino Linotype" w:hAnsi="Palatino Linotype" w:cs="Arial"/>
        </w:rPr>
        <w:t xml:space="preserve"> lo siguiente:</w:t>
      </w:r>
    </w:p>
    <w:p w:rsidR="00074BF0" w:rsidRPr="00495EF8" w:rsidRDefault="00E10AF7" w:rsidP="0053194C">
      <w:pPr>
        <w:pStyle w:val="Prrafodelista"/>
        <w:autoSpaceDE w:val="0"/>
        <w:autoSpaceDN w:val="0"/>
        <w:adjustRightInd w:val="0"/>
        <w:ind w:left="1080" w:right="49"/>
        <w:jc w:val="both"/>
        <w:rPr>
          <w:rFonts w:ascii="Palatino Linotype" w:hAnsi="Palatino Linotype"/>
          <w:i/>
          <w:lang w:val="es-ES"/>
        </w:rPr>
      </w:pPr>
      <w:r w:rsidRPr="00495EF8">
        <w:rPr>
          <w:rFonts w:ascii="Palatino Linotype" w:hAnsi="Palatino Linotype" w:cs="Arial"/>
          <w:i/>
        </w:rPr>
        <w:t>“</w:t>
      </w:r>
      <w:r w:rsidR="000E66FE" w:rsidRPr="00495EF8">
        <w:rPr>
          <w:rFonts w:ascii="Palatino Linotype" w:hAnsi="Palatino Linotype"/>
          <w:i/>
          <w:lang w:val="es-ES"/>
        </w:rPr>
        <w:t>Deseo conocer en soporte documental la siguiente información: 1. Estructura Orgánica de la policía municipal 2. Nombre de los servidores públicos que integran la policía municipal 3. La manera en que se encuentra dividido el municipio (cuadrantes) para que la policía municipal ejerza sus funciones 4. Nómina de los servidores públicos que integran la policía municipal de la segunda quincena del mes de agosto de 2018. 5. Presupuesto asignado y ejercido 2018 de la policía municipal 6. Inventario de bienes muebles e inmuebles de la policía municipal</w:t>
      </w:r>
      <w:r w:rsidR="00E22B0D" w:rsidRPr="00495EF8">
        <w:rPr>
          <w:rFonts w:ascii="Palatino Linotype" w:hAnsi="Palatino Linotype"/>
          <w:i/>
          <w:lang w:val="es-ES"/>
        </w:rPr>
        <w:t>.</w:t>
      </w:r>
      <w:r w:rsidR="003229D6" w:rsidRPr="00495EF8">
        <w:rPr>
          <w:rFonts w:ascii="Palatino Linotype" w:hAnsi="Palatino Linotype"/>
          <w:i/>
          <w:lang w:val="es-ES"/>
        </w:rPr>
        <w:t>”</w:t>
      </w:r>
      <w:r w:rsidR="000F381D" w:rsidRPr="00495EF8">
        <w:rPr>
          <w:rFonts w:ascii="Palatino Linotype" w:hAnsi="Palatino Linotype"/>
          <w:i/>
          <w:lang w:val="es-ES"/>
        </w:rPr>
        <w:t xml:space="preserve"> </w:t>
      </w:r>
      <w:r w:rsidRPr="00495EF8">
        <w:rPr>
          <w:rFonts w:ascii="Palatino Linotype" w:hAnsi="Palatino Linotype" w:cs="Arial"/>
          <w:i/>
        </w:rPr>
        <w:t>(</w:t>
      </w:r>
      <w:r w:rsidR="00D20831" w:rsidRPr="00495EF8">
        <w:rPr>
          <w:rFonts w:ascii="Palatino Linotype" w:hAnsi="Palatino Linotype" w:cs="Arial"/>
          <w:i/>
        </w:rPr>
        <w:t>Sic</w:t>
      </w:r>
      <w:r w:rsidRPr="00495EF8">
        <w:rPr>
          <w:rFonts w:ascii="Palatino Linotype" w:hAnsi="Palatino Linotype" w:cs="Arial"/>
          <w:i/>
        </w:rPr>
        <w:t>)</w:t>
      </w:r>
    </w:p>
    <w:p w:rsidR="00E22B0D" w:rsidRPr="00495EF8" w:rsidRDefault="00E22B0D" w:rsidP="00E10AF7">
      <w:pPr>
        <w:spacing w:before="240" w:after="240" w:line="360" w:lineRule="auto"/>
        <w:jc w:val="both"/>
        <w:rPr>
          <w:rFonts w:ascii="Palatino Linotype" w:hAnsi="Palatino Linotype" w:cs="Arial"/>
          <w:b/>
        </w:rPr>
      </w:pPr>
    </w:p>
    <w:p w:rsidR="00E22B0D" w:rsidRPr="00495EF8" w:rsidRDefault="00D20831" w:rsidP="00D20831">
      <w:pPr>
        <w:spacing w:before="240" w:after="240" w:line="360" w:lineRule="auto"/>
        <w:jc w:val="both"/>
        <w:rPr>
          <w:rFonts w:ascii="Palatino Linotype" w:hAnsi="Palatino Linotype" w:cs="Arial"/>
        </w:rPr>
      </w:pPr>
      <w:r w:rsidRPr="00495EF8">
        <w:rPr>
          <w:rFonts w:ascii="Palatino Linotype" w:hAnsi="Palatino Linotype" w:cs="Arial"/>
          <w:b/>
        </w:rPr>
        <w:t>Modalidad elegida</w:t>
      </w:r>
      <w:r w:rsidR="00E10AF7" w:rsidRPr="00495EF8">
        <w:rPr>
          <w:rFonts w:ascii="Palatino Linotype" w:hAnsi="Palatino Linotype" w:cs="Arial"/>
          <w:b/>
        </w:rPr>
        <w:t xml:space="preserve"> para la entrega de la información: </w:t>
      </w:r>
      <w:r w:rsidR="00074BF0" w:rsidRPr="00495EF8">
        <w:rPr>
          <w:rFonts w:ascii="Palatino Linotype" w:hAnsi="Palatino Linotype" w:cs="Arial"/>
        </w:rPr>
        <w:t xml:space="preserve">a </w:t>
      </w:r>
      <w:r w:rsidR="000F381D" w:rsidRPr="00495EF8">
        <w:rPr>
          <w:rFonts w:ascii="Palatino Linotype" w:hAnsi="Palatino Linotype" w:cs="Arial"/>
        </w:rPr>
        <w:t>través del SAIMEX</w:t>
      </w:r>
    </w:p>
    <w:p w:rsidR="00E40186" w:rsidRPr="00495EF8" w:rsidRDefault="00DE098F" w:rsidP="00D20831">
      <w:pPr>
        <w:spacing w:before="240" w:after="240" w:line="360" w:lineRule="auto"/>
        <w:jc w:val="both"/>
        <w:rPr>
          <w:rFonts w:ascii="Palatino Linotype" w:hAnsi="Palatino Linotype" w:cs="Arial"/>
          <w:b/>
        </w:rPr>
      </w:pPr>
      <w:r w:rsidRPr="00DE098F">
        <w:rPr>
          <w:rFonts w:ascii="Palatino Linotype" w:hAnsi="Palatino Linotype" w:cs="Arial"/>
          <w:b/>
          <w:noProof/>
          <w:lang w:val="es-MX" w:eastAsia="es-MX"/>
        </w:rPr>
        <w:lastRenderedPageBreak/>
        <w:drawing>
          <wp:anchor distT="0" distB="0" distL="114300" distR="114300" simplePos="0" relativeHeight="251662336" behindDoc="1" locked="0" layoutInCell="1" allowOverlap="1" wp14:anchorId="1D135438" wp14:editId="0992A809">
            <wp:simplePos x="0" y="0"/>
            <wp:positionH relativeFrom="column">
              <wp:posOffset>-200025</wp:posOffset>
            </wp:positionH>
            <wp:positionV relativeFrom="paragraph">
              <wp:posOffset>-924560</wp:posOffset>
            </wp:positionV>
            <wp:extent cx="1695450" cy="10287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186" w:rsidRPr="00495EF8" w:rsidRDefault="00DE098F" w:rsidP="00D20831">
      <w:pPr>
        <w:spacing w:before="240" w:after="240" w:line="360" w:lineRule="auto"/>
        <w:jc w:val="both"/>
        <w:rPr>
          <w:rFonts w:ascii="Palatino Linotype" w:hAnsi="Palatino Linotype"/>
        </w:rPr>
      </w:pPr>
      <w:r w:rsidRPr="00DE098F">
        <w:rPr>
          <w:rFonts w:ascii="Palatino Linotype" w:hAnsi="Palatino Linotype" w:cs="Arial"/>
          <w:b/>
          <w:noProof/>
          <w:lang w:val="es-MX" w:eastAsia="es-MX"/>
        </w:rPr>
        <w:drawing>
          <wp:anchor distT="0" distB="0" distL="114300" distR="114300" simplePos="0" relativeHeight="251663360" behindDoc="1" locked="0" layoutInCell="1" allowOverlap="1" wp14:anchorId="34BFD5BA" wp14:editId="3E7713E4">
            <wp:simplePos x="0" y="0"/>
            <wp:positionH relativeFrom="column">
              <wp:posOffset>836930</wp:posOffset>
            </wp:positionH>
            <wp:positionV relativeFrom="paragraph">
              <wp:posOffset>812800</wp:posOffset>
            </wp:positionV>
            <wp:extent cx="4676775" cy="39052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0831" w:rsidRPr="00495EF8">
        <w:rPr>
          <w:rFonts w:ascii="Palatino Linotype" w:hAnsi="Palatino Linotype" w:cs="Arial"/>
          <w:b/>
        </w:rPr>
        <w:t>Segundo</w:t>
      </w:r>
      <w:r w:rsidR="00E10AF7" w:rsidRPr="00495EF8">
        <w:rPr>
          <w:rFonts w:ascii="Palatino Linotype" w:hAnsi="Palatino Linotype" w:cs="Arial"/>
          <w:b/>
        </w:rPr>
        <w:t xml:space="preserve">. </w:t>
      </w:r>
      <w:r w:rsidR="00E22B0D" w:rsidRPr="00495EF8">
        <w:rPr>
          <w:rFonts w:ascii="Palatino Linotype" w:hAnsi="Palatino Linotype" w:cs="Arial"/>
          <w:b/>
        </w:rPr>
        <w:t xml:space="preserve">Prorroga. </w:t>
      </w:r>
      <w:r w:rsidR="00E40186" w:rsidRPr="00495EF8">
        <w:rPr>
          <w:rFonts w:ascii="Palatino Linotype" w:hAnsi="Palatino Linotype" w:cs="Arial"/>
          <w:b/>
        </w:rPr>
        <w:t xml:space="preserve">Solicitud de Aclaración. </w:t>
      </w:r>
      <w:r w:rsidR="00AF3D14" w:rsidRPr="00495EF8">
        <w:rPr>
          <w:rFonts w:ascii="Palatino Linotype" w:hAnsi="Palatino Linotype" w:cs="Arial"/>
        </w:rPr>
        <w:t>En fecha</w:t>
      </w:r>
      <w:r w:rsidR="00E40186" w:rsidRPr="00495EF8">
        <w:rPr>
          <w:rFonts w:ascii="Palatino Linotype" w:hAnsi="Palatino Linotype" w:cs="Arial"/>
        </w:rPr>
        <w:t xml:space="preserve"> veintisiete de septiembre de dos mil dieciocho</w:t>
      </w:r>
      <w:r w:rsidR="00AF3D14" w:rsidRPr="00495EF8">
        <w:rPr>
          <w:rFonts w:ascii="Palatino Linotype" w:hAnsi="Palatino Linotype" w:cs="Arial"/>
        </w:rPr>
        <w:t xml:space="preserve"> y</w:t>
      </w:r>
      <w:r w:rsidR="00E22B0D" w:rsidRPr="00495EF8">
        <w:rPr>
          <w:rFonts w:ascii="Palatino Linotype" w:hAnsi="Palatino Linotype" w:cs="Arial"/>
        </w:rPr>
        <w:t xml:space="preserve"> fundamento en el artículo </w:t>
      </w:r>
      <w:r w:rsidR="00E40186" w:rsidRPr="00495EF8">
        <w:rPr>
          <w:rFonts w:ascii="Palatino Linotype" w:hAnsi="Palatino Linotype"/>
        </w:rPr>
        <w:t>159 de la Ley de Transparencia y Acceso a la Información Pública del Estado de México y Municipios, el SUJETO OBLADO requirió del particular  para que dentro del plazo de diez días hábiles desahogara lo siguiente:</w:t>
      </w:r>
    </w:p>
    <w:p w:rsidR="00C0760D" w:rsidRPr="00495EF8" w:rsidRDefault="00C0760D" w:rsidP="00C0760D">
      <w:pPr>
        <w:spacing w:before="240" w:after="240"/>
        <w:ind w:left="993"/>
        <w:jc w:val="both"/>
        <w:rPr>
          <w:rFonts w:ascii="Palatino Linotype" w:hAnsi="Palatino Linotype"/>
          <w:i/>
          <w:sz w:val="22"/>
          <w:szCs w:val="22"/>
        </w:rPr>
      </w:pPr>
      <w:r w:rsidRPr="00495EF8">
        <w:rPr>
          <w:rFonts w:ascii="Palatino Linotype" w:hAnsi="Palatino Linotype"/>
          <w:i/>
          <w:sz w:val="22"/>
          <w:szCs w:val="22"/>
        </w:rPr>
        <w:t xml:space="preserve">“Con fundamento en el </w:t>
      </w:r>
      <w:proofErr w:type="spellStart"/>
      <w:r w:rsidRPr="00495EF8">
        <w:rPr>
          <w:rFonts w:ascii="Palatino Linotype" w:hAnsi="Palatino Linotype"/>
          <w:i/>
          <w:sz w:val="22"/>
          <w:szCs w:val="22"/>
        </w:rPr>
        <w:t>articulo</w:t>
      </w:r>
      <w:proofErr w:type="spellEnd"/>
      <w:r w:rsidRPr="00495EF8">
        <w:rPr>
          <w:rFonts w:ascii="Palatino Linotype" w:hAnsi="Palatino Linotype"/>
          <w:i/>
          <w:sz w:val="22"/>
          <w:szCs w:val="22"/>
        </w:rPr>
        <w:t xml:space="preserve"> 159 de la Ley de Transparencia y Acceso a la Información Pública del Estado de México y Municipios, se le requiere para que dentro del plazo de diez días hábiles realice lo siguiente: Por este medio reciba un cordial saludo y al mismo tiempo de acuerdo al </w:t>
      </w:r>
      <w:proofErr w:type="spellStart"/>
      <w:r w:rsidRPr="00495EF8">
        <w:rPr>
          <w:rFonts w:ascii="Palatino Linotype" w:hAnsi="Palatino Linotype"/>
          <w:i/>
          <w:sz w:val="22"/>
          <w:szCs w:val="22"/>
        </w:rPr>
        <w:t>articulo</w:t>
      </w:r>
      <w:proofErr w:type="spellEnd"/>
      <w:r w:rsidRPr="00495EF8">
        <w:rPr>
          <w:rFonts w:ascii="Palatino Linotype" w:hAnsi="Palatino Linotype"/>
          <w:i/>
          <w:sz w:val="22"/>
          <w:szCs w:val="22"/>
        </w:rPr>
        <w:t xml:space="preserve"> 159 se requiere proporcione un descripción clara y precisa de los datos que requieren ser aclarados, corregidos o complementados. En caso de que no se desahogue el requerimiento señalado dentro del plazo citado se tendrá por no presentada la solicitud de información, quedando a salvo sus derechos para volver a presentar la solicitud, lo anterior con fundamento en la última parte del artículo 44 de la Ley invocada. Sin más por el momento quedo con Usted. Atentamente Fernando Leopoldo </w:t>
      </w:r>
      <w:proofErr w:type="spellStart"/>
      <w:r w:rsidRPr="00495EF8">
        <w:rPr>
          <w:rFonts w:ascii="Palatino Linotype" w:hAnsi="Palatino Linotype"/>
          <w:i/>
          <w:sz w:val="22"/>
          <w:szCs w:val="22"/>
        </w:rPr>
        <w:t>Gonzalez</w:t>
      </w:r>
      <w:proofErr w:type="spellEnd"/>
      <w:r w:rsidRPr="00495EF8">
        <w:rPr>
          <w:rFonts w:ascii="Palatino Linotype" w:hAnsi="Palatino Linotype"/>
          <w:i/>
          <w:sz w:val="22"/>
          <w:szCs w:val="22"/>
        </w:rPr>
        <w:t xml:space="preserve"> </w:t>
      </w:r>
      <w:proofErr w:type="spellStart"/>
      <w:r w:rsidRPr="00495EF8">
        <w:rPr>
          <w:rFonts w:ascii="Palatino Linotype" w:hAnsi="Palatino Linotype"/>
          <w:i/>
          <w:sz w:val="22"/>
          <w:szCs w:val="22"/>
        </w:rPr>
        <w:t>Nuñez</w:t>
      </w:r>
      <w:proofErr w:type="spellEnd"/>
      <w:r w:rsidRPr="00495EF8">
        <w:rPr>
          <w:rFonts w:ascii="Palatino Linotype" w:hAnsi="Palatino Linotype"/>
          <w:i/>
          <w:sz w:val="22"/>
          <w:szCs w:val="22"/>
        </w:rPr>
        <w:t xml:space="preserve"> encargado de la Unidad de Transparencia.”</w:t>
      </w:r>
    </w:p>
    <w:p w:rsidR="00422F6A" w:rsidRPr="00495EF8" w:rsidRDefault="00422F6A" w:rsidP="00422F6A">
      <w:pPr>
        <w:spacing w:before="240" w:after="240" w:line="360" w:lineRule="auto"/>
        <w:jc w:val="both"/>
        <w:rPr>
          <w:rFonts w:ascii="Palatino Linotype" w:hAnsi="Palatino Linotype" w:cs="Arial"/>
        </w:rPr>
      </w:pPr>
    </w:p>
    <w:p w:rsidR="00422F6A" w:rsidRPr="00495EF8" w:rsidRDefault="00455F54" w:rsidP="00422F6A">
      <w:pPr>
        <w:spacing w:before="240" w:after="240" w:line="360" w:lineRule="auto"/>
        <w:jc w:val="both"/>
        <w:rPr>
          <w:rFonts w:ascii="Palatino Linotype" w:hAnsi="Palatino Linotype" w:cs="Arial"/>
        </w:rPr>
      </w:pPr>
      <w:r>
        <w:rPr>
          <w:rFonts w:ascii="Palatino Linotype" w:hAnsi="Palatino Linotype" w:cs="Arial"/>
          <w:b/>
        </w:rPr>
        <w:t>Tercero</w:t>
      </w:r>
      <w:r w:rsidR="00E10AF7" w:rsidRPr="00495EF8">
        <w:rPr>
          <w:rFonts w:ascii="Palatino Linotype" w:hAnsi="Palatino Linotype" w:cs="Arial"/>
          <w:b/>
        </w:rPr>
        <w:t xml:space="preserve">. </w:t>
      </w:r>
      <w:r w:rsidR="00422F6A" w:rsidRPr="00495EF8">
        <w:rPr>
          <w:rFonts w:ascii="Palatino Linotype" w:hAnsi="Palatino Linotype" w:cs="Arial"/>
          <w:b/>
        </w:rPr>
        <w:t xml:space="preserve">Desahogo de la solicitud de aclaración. </w:t>
      </w:r>
      <w:r w:rsidR="00422F6A" w:rsidRPr="00495EF8">
        <w:rPr>
          <w:rFonts w:ascii="Palatino Linotype" w:hAnsi="Palatino Linotype" w:cs="Arial"/>
        </w:rPr>
        <w:t xml:space="preserve">Con fecha tres de octubre de la citada anualidad, con motivo de subsanar los puntos controvertidos que solicito el SUJETO OBLIGADO fueran aclarados, el ahora </w:t>
      </w:r>
      <w:r w:rsidRPr="00495EF8">
        <w:rPr>
          <w:rFonts w:ascii="Palatino Linotype" w:hAnsi="Palatino Linotype" w:cs="Arial"/>
        </w:rPr>
        <w:t>RECURRENTE</w:t>
      </w:r>
      <w:r w:rsidR="00422F6A" w:rsidRPr="00495EF8">
        <w:rPr>
          <w:rFonts w:ascii="Palatino Linotype" w:hAnsi="Palatino Linotype" w:cs="Arial"/>
        </w:rPr>
        <w:t xml:space="preserve"> refiere: </w:t>
      </w:r>
    </w:p>
    <w:p w:rsidR="00422F6A" w:rsidRPr="00495EF8" w:rsidRDefault="00422F6A" w:rsidP="00422F6A">
      <w:pPr>
        <w:spacing w:before="240" w:after="240"/>
        <w:ind w:left="993"/>
        <w:jc w:val="both"/>
        <w:rPr>
          <w:rFonts w:ascii="Palatino Linotype" w:hAnsi="Palatino Linotype" w:cs="Arial"/>
          <w:i/>
        </w:rPr>
      </w:pPr>
      <w:r w:rsidRPr="00495EF8">
        <w:rPr>
          <w:rFonts w:ascii="Palatino Linotype" w:hAnsi="Palatino Linotype" w:cs="Arial"/>
          <w:i/>
        </w:rPr>
        <w:t>“Mi solicitud es concreta sin que de ella se tenga que pedir aclaración ya que lo solicitado es entendible,</w:t>
      </w:r>
      <w:r w:rsidR="007B4E08" w:rsidRPr="00495EF8">
        <w:rPr>
          <w:rFonts w:ascii="Palatino Linotype" w:hAnsi="Palatino Linotype" w:cs="Arial"/>
          <w:i/>
        </w:rPr>
        <w:t xml:space="preserve"> </w:t>
      </w:r>
      <w:r w:rsidRPr="00495EF8">
        <w:rPr>
          <w:rFonts w:ascii="Palatino Linotype" w:hAnsi="Palatino Linotype" w:cs="Arial"/>
          <w:i/>
        </w:rPr>
        <w:t xml:space="preserve">además de su solicitud de aclaración no me pide que datos debo aclarar o en su caso complementar, por lo que nuevamente solicito 1. Estructura Orgánica de la policía municipal 2. Nombre de los servidores públicos que integran la policía municipal 3. La manera en que se encuentra dividido el municipio (cuadrantes) para que la policía municipal ejerza sus funciones 4. Nómina de los servidores públicos que integran la policía municipal de la segunda quincena del mes de agosto de 2018. 5. Presupuesto asignado y ejercido 2018 de la </w:t>
      </w:r>
      <w:r w:rsidRPr="00495EF8">
        <w:rPr>
          <w:rFonts w:ascii="Palatino Linotype" w:hAnsi="Palatino Linotype" w:cs="Arial"/>
          <w:i/>
        </w:rPr>
        <w:lastRenderedPageBreak/>
        <w:t>policía municipal 6. Inventario de bienes muebles e inmuebles de la policía municipal.”</w:t>
      </w:r>
    </w:p>
    <w:p w:rsidR="00422F6A" w:rsidRPr="00495EF8" w:rsidRDefault="00422F6A" w:rsidP="00422F6A">
      <w:pPr>
        <w:spacing w:before="240" w:after="240" w:line="360" w:lineRule="auto"/>
        <w:jc w:val="center"/>
        <w:rPr>
          <w:rFonts w:ascii="Palatino Linotype" w:hAnsi="Palatino Linotype" w:cs="Arial"/>
          <w:b/>
        </w:rPr>
      </w:pPr>
    </w:p>
    <w:p w:rsidR="007B4E08" w:rsidRPr="00495EF8" w:rsidRDefault="007B4E08" w:rsidP="007B4E08">
      <w:pPr>
        <w:spacing w:before="240" w:after="240" w:line="360" w:lineRule="auto"/>
        <w:jc w:val="both"/>
        <w:rPr>
          <w:rFonts w:ascii="Palatino Linotype" w:hAnsi="Palatino Linotype" w:cs="Arial"/>
        </w:rPr>
      </w:pPr>
      <w:r w:rsidRPr="00495EF8">
        <w:rPr>
          <w:rFonts w:ascii="Palatino Linotype" w:hAnsi="Palatino Linotype" w:cs="Arial"/>
          <w:b/>
        </w:rPr>
        <w:t xml:space="preserve">Cuarto. Respuesta. </w:t>
      </w:r>
      <w:r w:rsidRPr="00495EF8">
        <w:rPr>
          <w:rFonts w:ascii="Palatino Linotype" w:hAnsi="Palatino Linotype" w:cs="Arial"/>
        </w:rPr>
        <w:t xml:space="preserve">Con fecha veintitrés de octubre de la citada anualidad,  el SUJETO OBLIGADO dio contestación a los requerimientos motivo de la solicitud de información bajo los siguientes términos: </w:t>
      </w:r>
    </w:p>
    <w:p w:rsidR="00A46744" w:rsidRPr="00495EF8" w:rsidRDefault="007B4E08" w:rsidP="00A46744">
      <w:pPr>
        <w:spacing w:before="240" w:after="240"/>
        <w:ind w:left="993"/>
        <w:jc w:val="both"/>
        <w:rPr>
          <w:rFonts w:ascii="Palatino Linotype" w:hAnsi="Palatino Linotype" w:cs="Arial"/>
          <w:i/>
        </w:rPr>
      </w:pPr>
      <w:r w:rsidRPr="00495EF8">
        <w:rPr>
          <w:rFonts w:ascii="Palatino Linotype" w:hAnsi="Palatino Linotype" w:cs="Arial"/>
        </w:rPr>
        <w:t>“</w:t>
      </w:r>
      <w:r w:rsidR="00A46744" w:rsidRPr="00495EF8">
        <w:rPr>
          <w:rFonts w:ascii="Palatino Linotype" w:hAnsi="Palatino Linotype" w:cs="Arial"/>
          <w:i/>
        </w:rPr>
        <w:t>Con fundamento en el artículo 46 de la Ley de Transparencia y Acceso a la Información Pública del Estado de México y Municipios, le contestamos que:</w:t>
      </w:r>
    </w:p>
    <w:p w:rsidR="007B4E08" w:rsidRPr="00495EF8" w:rsidRDefault="00A46744" w:rsidP="00A46744">
      <w:pPr>
        <w:spacing w:before="240" w:after="240"/>
        <w:ind w:left="993"/>
        <w:jc w:val="both"/>
        <w:rPr>
          <w:rFonts w:ascii="Palatino Linotype" w:hAnsi="Palatino Linotype" w:cs="Arial"/>
        </w:rPr>
      </w:pPr>
      <w:r w:rsidRPr="00495EF8">
        <w:rPr>
          <w:rFonts w:ascii="Palatino Linotype" w:hAnsi="Palatino Linotype" w:cs="Arial"/>
          <w:i/>
        </w:rPr>
        <w:t xml:space="preserve">Por este medio reciba un cordial saludo al mismo tiempo con fundamento en la ley en materia se </w:t>
      </w:r>
      <w:proofErr w:type="spellStart"/>
      <w:r w:rsidRPr="00495EF8">
        <w:rPr>
          <w:rFonts w:ascii="Palatino Linotype" w:hAnsi="Palatino Linotype" w:cs="Arial"/>
          <w:i/>
        </w:rPr>
        <w:t>envia</w:t>
      </w:r>
      <w:proofErr w:type="spellEnd"/>
      <w:r w:rsidRPr="00495EF8">
        <w:rPr>
          <w:rFonts w:ascii="Palatino Linotype" w:hAnsi="Palatino Linotype" w:cs="Arial"/>
          <w:i/>
        </w:rPr>
        <w:t xml:space="preserve"> respuesta a su solicitud de información en archivos adjuntos. Se da respuesta con los oficios número: DSPML/DG/0348/2018, 140/2018, LER/TM/10/0352/2018 y SA/562/2018 girados por las áreas siguientes: Dirección de Seguridad Pública y </w:t>
      </w:r>
      <w:proofErr w:type="spellStart"/>
      <w:r w:rsidRPr="00495EF8">
        <w:rPr>
          <w:rFonts w:ascii="Palatino Linotype" w:hAnsi="Palatino Linotype" w:cs="Arial"/>
          <w:i/>
        </w:rPr>
        <w:t>Transito</w:t>
      </w:r>
      <w:proofErr w:type="spellEnd"/>
      <w:r w:rsidRPr="00495EF8">
        <w:rPr>
          <w:rFonts w:ascii="Palatino Linotype" w:hAnsi="Palatino Linotype" w:cs="Arial"/>
          <w:i/>
        </w:rPr>
        <w:t xml:space="preserve"> Municipal de Lerma, Jefatura del Departamento de Nómina, Tesorería Municipal y Secretaria del Ayuntamiento. Sin más por el momento quedo de Usted</w:t>
      </w:r>
      <w:r w:rsidR="007B4E08" w:rsidRPr="00495EF8">
        <w:rPr>
          <w:rFonts w:ascii="Palatino Linotype" w:hAnsi="Palatino Linotype" w:cs="Arial"/>
          <w:i/>
        </w:rPr>
        <w:t>.”</w:t>
      </w:r>
    </w:p>
    <w:p w:rsidR="00D20831" w:rsidRPr="00495EF8" w:rsidRDefault="00D20831" w:rsidP="00D20831">
      <w:pPr>
        <w:spacing w:before="240" w:after="240"/>
        <w:jc w:val="both"/>
        <w:rPr>
          <w:rFonts w:ascii="Palatino Linotype" w:hAnsi="Palatino Linotype" w:cs="Arial"/>
          <w:b/>
        </w:rPr>
      </w:pPr>
    </w:p>
    <w:p w:rsidR="00074BF0" w:rsidRPr="00495EF8" w:rsidRDefault="00FB5FCA" w:rsidP="00E10AF7">
      <w:pPr>
        <w:spacing w:before="240" w:after="240" w:line="360" w:lineRule="auto"/>
        <w:jc w:val="both"/>
        <w:rPr>
          <w:rFonts w:ascii="Palatino Linotype" w:hAnsi="Palatino Linotype"/>
        </w:rPr>
      </w:pPr>
      <w:r w:rsidRPr="00495EF8">
        <w:rPr>
          <w:rFonts w:ascii="Palatino Linotype" w:hAnsi="Palatino Linotype"/>
          <w:b/>
        </w:rPr>
        <w:t>Anexos</w:t>
      </w:r>
      <w:r w:rsidRPr="00495EF8">
        <w:rPr>
          <w:rFonts w:ascii="Palatino Linotype" w:hAnsi="Palatino Linotype"/>
          <w:b/>
          <w:lang w:val="es-MX"/>
        </w:rPr>
        <w:t>:</w:t>
      </w:r>
      <w:r w:rsidRPr="00495EF8">
        <w:rPr>
          <w:rFonts w:ascii="Palatino Linotype" w:hAnsi="Palatino Linotype"/>
          <w:lang w:val="es-MX"/>
        </w:rPr>
        <w:t xml:space="preserve"> </w:t>
      </w:r>
      <w:r w:rsidR="00E10AF7" w:rsidRPr="00495EF8">
        <w:rPr>
          <w:rFonts w:ascii="Palatino Linotype" w:hAnsi="Palatino Linotype"/>
        </w:rPr>
        <w:t xml:space="preserve">En este sentido debe mencionarse que el </w:t>
      </w:r>
      <w:r w:rsidR="00350475" w:rsidRPr="00495EF8">
        <w:rPr>
          <w:rFonts w:ascii="Palatino Linotype" w:hAnsi="Palatino Linotype"/>
          <w:b/>
        </w:rPr>
        <w:t>SUJETO OBLIGADO</w:t>
      </w:r>
      <w:r w:rsidR="00E10AF7" w:rsidRPr="00495EF8">
        <w:rPr>
          <w:rFonts w:ascii="Palatino Linotype" w:hAnsi="Palatino Linotype"/>
        </w:rPr>
        <w:t xml:space="preserve"> adjuntó los ar</w:t>
      </w:r>
      <w:r w:rsidR="00D20831" w:rsidRPr="00495EF8">
        <w:rPr>
          <w:rFonts w:ascii="Palatino Linotype" w:hAnsi="Palatino Linotype"/>
        </w:rPr>
        <w:t>chivos electrónicos denominados</w:t>
      </w:r>
      <w:r w:rsidR="00D20831" w:rsidRPr="00495EF8">
        <w:rPr>
          <w:rFonts w:ascii="Palatino Linotype" w:hAnsi="Palatino Linotype"/>
          <w:lang w:val="es-MX"/>
        </w:rPr>
        <w:t xml:space="preserve">: </w:t>
      </w:r>
      <w:r w:rsidR="00D20831" w:rsidRPr="00495EF8">
        <w:rPr>
          <w:rFonts w:ascii="Palatino Linotype" w:hAnsi="Palatino Linotype"/>
          <w:b/>
          <w:i/>
        </w:rPr>
        <w:t>“</w:t>
      </w:r>
      <w:r w:rsidR="00863EB8" w:rsidRPr="00495EF8">
        <w:rPr>
          <w:rFonts w:ascii="Palatino Linotype" w:hAnsi="Palatino Linotype"/>
          <w:b/>
          <w:i/>
        </w:rPr>
        <w:t>repuesta nomina.pdf</w:t>
      </w:r>
      <w:r w:rsidR="00116132" w:rsidRPr="00495EF8">
        <w:rPr>
          <w:rFonts w:ascii="Palatino Linotype" w:hAnsi="Palatino Linotype"/>
          <w:b/>
          <w:i/>
        </w:rPr>
        <w:t>”</w:t>
      </w:r>
      <w:r w:rsidR="00863EB8" w:rsidRPr="00495EF8">
        <w:rPr>
          <w:rFonts w:ascii="Palatino Linotype" w:hAnsi="Palatino Linotype"/>
          <w:b/>
          <w:i/>
        </w:rPr>
        <w:t>, “respuesta seguridad publica.pdf”, “respuesta tesoreria.pdf” y “respuesta secretaria del ayuntamiento.pdf</w:t>
      </w:r>
      <w:proofErr w:type="gramStart"/>
      <w:r w:rsidR="00863EB8" w:rsidRPr="00495EF8">
        <w:rPr>
          <w:rFonts w:ascii="Palatino Linotype" w:hAnsi="Palatino Linotype"/>
          <w:b/>
          <w:i/>
        </w:rPr>
        <w:t>”</w:t>
      </w:r>
      <w:r w:rsidR="00D20831" w:rsidRPr="00495EF8">
        <w:rPr>
          <w:rFonts w:ascii="Palatino Linotype" w:hAnsi="Palatino Linotype"/>
          <w:lang w:val="es-MX"/>
        </w:rPr>
        <w:t xml:space="preserve"> </w:t>
      </w:r>
      <w:r w:rsidR="00863EB8" w:rsidRPr="00495EF8">
        <w:rPr>
          <w:rFonts w:ascii="Palatino Linotype" w:hAnsi="Palatino Linotype"/>
        </w:rPr>
        <w:t>,</w:t>
      </w:r>
      <w:proofErr w:type="gramEnd"/>
      <w:r w:rsidR="00863EB8" w:rsidRPr="00495EF8">
        <w:rPr>
          <w:rFonts w:ascii="Palatino Linotype" w:hAnsi="Palatino Linotype"/>
        </w:rPr>
        <w:t xml:space="preserve"> en la inteligencia de que su análisis en la resolución de la presente controversia será llevado a cabo en el cuerpo de la presente determinación.  </w:t>
      </w:r>
    </w:p>
    <w:p w:rsidR="00E10AF7" w:rsidRPr="00495EF8" w:rsidRDefault="00C030A0" w:rsidP="00E10AF7">
      <w:pPr>
        <w:spacing w:before="240" w:after="240" w:line="360" w:lineRule="auto"/>
        <w:jc w:val="both"/>
        <w:rPr>
          <w:rFonts w:ascii="Palatino Linotype" w:hAnsi="Palatino Linotype" w:cs="Arial"/>
        </w:rPr>
      </w:pPr>
      <w:r w:rsidRPr="00495EF8">
        <w:rPr>
          <w:rFonts w:ascii="Palatino Linotype" w:hAnsi="Palatino Linotype" w:cs="Arial"/>
          <w:b/>
        </w:rPr>
        <w:t>Quinto</w:t>
      </w:r>
      <w:r w:rsidR="00E10AF7" w:rsidRPr="00495EF8">
        <w:rPr>
          <w:rFonts w:ascii="Palatino Linotype" w:hAnsi="Palatino Linotype" w:cs="Arial"/>
          <w:b/>
        </w:rPr>
        <w:t xml:space="preserve">. Interposición del recurso de revisión. </w:t>
      </w:r>
      <w:r w:rsidR="00E10AF7" w:rsidRPr="00495EF8">
        <w:rPr>
          <w:rFonts w:ascii="Palatino Linotype" w:hAnsi="Palatino Linotype" w:cs="Arial"/>
        </w:rPr>
        <w:t xml:space="preserve">Inconforme el solicitante con la respuesta del </w:t>
      </w:r>
      <w:r w:rsidR="00350475" w:rsidRPr="00495EF8">
        <w:rPr>
          <w:rFonts w:ascii="Palatino Linotype" w:hAnsi="Palatino Linotype" w:cs="Arial"/>
          <w:b/>
        </w:rPr>
        <w:t>SUJETO OBLIGADO</w:t>
      </w:r>
      <w:r w:rsidR="00E10AF7" w:rsidRPr="00495EF8">
        <w:rPr>
          <w:rFonts w:ascii="Palatino Linotype" w:hAnsi="Palatino Linotype" w:cs="Arial"/>
        </w:rPr>
        <w:t xml:space="preserve"> interpuso recurso de revisión a través del SAIMEX en fecha </w:t>
      </w:r>
      <w:r w:rsidR="00545679" w:rsidRPr="00495EF8">
        <w:rPr>
          <w:rFonts w:ascii="Palatino Linotype" w:hAnsi="Palatino Linotype" w:cs="Arial"/>
        </w:rPr>
        <w:t>primero de noviembre</w:t>
      </w:r>
      <w:r w:rsidR="00E10AF7" w:rsidRPr="00495EF8">
        <w:rPr>
          <w:rFonts w:ascii="Palatino Linotype" w:hAnsi="Palatino Linotype" w:cs="Arial"/>
        </w:rPr>
        <w:t xml:space="preserve"> </w:t>
      </w:r>
      <w:r w:rsidR="00F10D4E" w:rsidRPr="00495EF8">
        <w:rPr>
          <w:rFonts w:ascii="Palatino Linotype" w:hAnsi="Palatino Linotype" w:cs="Arial"/>
        </w:rPr>
        <w:t>de dos mil dieciocho</w:t>
      </w:r>
      <w:r w:rsidR="00E10AF7" w:rsidRPr="00495EF8">
        <w:rPr>
          <w:rFonts w:ascii="Palatino Linotype" w:hAnsi="Palatino Linotype" w:cs="Arial"/>
        </w:rPr>
        <w:t>, expresando lo siguiente:</w:t>
      </w:r>
    </w:p>
    <w:p w:rsidR="00E10AF7" w:rsidRPr="00495EF8" w:rsidRDefault="00DE098F" w:rsidP="00E10AF7">
      <w:pPr>
        <w:spacing w:line="360" w:lineRule="auto"/>
        <w:rPr>
          <w:rFonts w:ascii="Palatino Linotype" w:hAnsi="Palatino Linotype" w:cs="Arial"/>
          <w:b/>
        </w:rPr>
      </w:pPr>
      <w:r w:rsidRPr="00DE098F">
        <w:rPr>
          <w:rFonts w:ascii="Palatino Linotype" w:hAnsi="Palatino Linotype" w:cs="Arial"/>
          <w:b/>
          <w:noProof/>
          <w:lang w:val="es-MX" w:eastAsia="es-MX"/>
        </w:rPr>
        <w:lastRenderedPageBreak/>
        <w:drawing>
          <wp:anchor distT="0" distB="0" distL="114300" distR="114300" simplePos="0" relativeHeight="251665408" behindDoc="1" locked="0" layoutInCell="1" allowOverlap="1" wp14:anchorId="659C6820" wp14:editId="3C5393D4">
            <wp:simplePos x="0" y="0"/>
            <wp:positionH relativeFrom="column">
              <wp:posOffset>-161925</wp:posOffset>
            </wp:positionH>
            <wp:positionV relativeFrom="paragraph">
              <wp:posOffset>-1029335</wp:posOffset>
            </wp:positionV>
            <wp:extent cx="1695450" cy="10287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AF7" w:rsidRPr="00495EF8">
        <w:rPr>
          <w:rFonts w:ascii="Palatino Linotype" w:hAnsi="Palatino Linotype" w:cs="Arial"/>
          <w:b/>
        </w:rPr>
        <w:t>a) Acto impugnado.</w:t>
      </w:r>
    </w:p>
    <w:p w:rsidR="00E10AF7" w:rsidRPr="00495EF8" w:rsidRDefault="00E10AF7" w:rsidP="00E10AF7">
      <w:pPr>
        <w:pStyle w:val="Prrafodelista"/>
        <w:spacing w:before="240" w:after="240"/>
        <w:ind w:left="1080" w:right="1043"/>
        <w:jc w:val="both"/>
        <w:rPr>
          <w:rFonts w:ascii="Palatino Linotype" w:hAnsi="Palatino Linotype" w:cs="Arial"/>
          <w:i/>
        </w:rPr>
      </w:pPr>
      <w:r w:rsidRPr="00495EF8">
        <w:rPr>
          <w:rFonts w:ascii="Palatino Linotype" w:hAnsi="Palatino Linotype"/>
          <w:i/>
        </w:rPr>
        <w:t>“</w:t>
      </w:r>
      <w:r w:rsidR="00545679" w:rsidRPr="00495EF8">
        <w:rPr>
          <w:rFonts w:ascii="Palatino Linotype" w:hAnsi="Palatino Linotype"/>
          <w:i/>
          <w:lang w:val="es-ES"/>
        </w:rPr>
        <w:t>La respuesta del Sujeto Obligado</w:t>
      </w:r>
      <w:r w:rsidR="006007B1" w:rsidRPr="00495EF8">
        <w:rPr>
          <w:rFonts w:ascii="Palatino Linotype" w:hAnsi="Palatino Linotype"/>
          <w:i/>
          <w:lang w:val="es-ES"/>
        </w:rPr>
        <w:t>.</w:t>
      </w:r>
      <w:r w:rsidR="00430158" w:rsidRPr="00495EF8">
        <w:rPr>
          <w:rFonts w:ascii="Palatino Linotype" w:hAnsi="Palatino Linotype"/>
          <w:i/>
          <w:lang w:val="es-ES"/>
        </w:rPr>
        <w:t>”</w:t>
      </w:r>
      <w:r w:rsidR="00F10D4E" w:rsidRPr="00495EF8">
        <w:rPr>
          <w:rFonts w:ascii="Palatino Linotype" w:hAnsi="Palatino Linotype"/>
          <w:i/>
          <w:lang w:val="es-ES"/>
        </w:rPr>
        <w:t xml:space="preserve"> </w:t>
      </w:r>
      <w:r w:rsidRPr="00495EF8">
        <w:rPr>
          <w:rFonts w:ascii="Palatino Linotype" w:hAnsi="Palatino Linotype" w:cs="Arial"/>
          <w:i/>
        </w:rPr>
        <w:t>(</w:t>
      </w:r>
      <w:r w:rsidR="00545679" w:rsidRPr="00495EF8">
        <w:rPr>
          <w:rFonts w:ascii="Palatino Linotype" w:hAnsi="Palatino Linotype" w:cs="Arial"/>
          <w:i/>
        </w:rPr>
        <w:t>Sic</w:t>
      </w:r>
      <w:r w:rsidRPr="00495EF8">
        <w:rPr>
          <w:rFonts w:ascii="Palatino Linotype" w:hAnsi="Palatino Linotype" w:cs="Arial"/>
          <w:i/>
        </w:rPr>
        <w:t>)</w:t>
      </w:r>
    </w:p>
    <w:p w:rsidR="00E10AF7" w:rsidRPr="00495EF8" w:rsidRDefault="00E10AF7" w:rsidP="00E10AF7">
      <w:pPr>
        <w:spacing w:line="360" w:lineRule="auto"/>
        <w:jc w:val="both"/>
        <w:rPr>
          <w:rFonts w:ascii="Palatino Linotype" w:hAnsi="Palatino Linotype" w:cs="Arial"/>
          <w:b/>
        </w:rPr>
      </w:pPr>
      <w:r w:rsidRPr="00495EF8">
        <w:rPr>
          <w:rFonts w:ascii="Palatino Linotype" w:hAnsi="Palatino Linotype" w:cs="Arial"/>
          <w:b/>
        </w:rPr>
        <w:t>b) Motivos de inconformidad.</w:t>
      </w:r>
    </w:p>
    <w:p w:rsidR="00FB5FCA" w:rsidRPr="00495EF8" w:rsidRDefault="00DE098F" w:rsidP="007119AB">
      <w:pPr>
        <w:pStyle w:val="Prrafodelista"/>
        <w:spacing w:before="240" w:after="240"/>
        <w:ind w:left="1080" w:right="49"/>
        <w:jc w:val="both"/>
        <w:rPr>
          <w:rFonts w:ascii="Palatino Linotype" w:hAnsi="Palatino Linotype" w:cs="Arial"/>
          <w:b/>
          <w:i/>
        </w:rPr>
      </w:pPr>
      <w:r w:rsidRPr="00DE098F">
        <w:rPr>
          <w:rFonts w:ascii="Palatino Linotype" w:hAnsi="Palatino Linotype" w:cs="Arial"/>
          <w:b/>
          <w:noProof/>
          <w:lang w:eastAsia="es-MX"/>
        </w:rPr>
        <w:drawing>
          <wp:anchor distT="0" distB="0" distL="114300" distR="114300" simplePos="0" relativeHeight="251666432" behindDoc="1" locked="0" layoutInCell="1" allowOverlap="1" wp14:anchorId="4C7F29E5" wp14:editId="45772037">
            <wp:simplePos x="0" y="0"/>
            <wp:positionH relativeFrom="column">
              <wp:posOffset>875030</wp:posOffset>
            </wp:positionH>
            <wp:positionV relativeFrom="paragraph">
              <wp:posOffset>59055</wp:posOffset>
            </wp:positionV>
            <wp:extent cx="4676775" cy="39052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AF7" w:rsidRPr="00495EF8">
        <w:rPr>
          <w:rFonts w:ascii="Palatino Linotype" w:hAnsi="Palatino Linotype" w:cs="Arial"/>
          <w:bCs/>
          <w:i/>
        </w:rPr>
        <w:t xml:space="preserve"> “</w:t>
      </w:r>
      <w:r w:rsidR="001F1206" w:rsidRPr="00495EF8">
        <w:rPr>
          <w:rFonts w:ascii="Palatino Linotype" w:hAnsi="Palatino Linotype"/>
          <w:i/>
          <w:lang w:val="es-ES"/>
        </w:rPr>
        <w:t xml:space="preserve">EL Sujeto Obligado me menciona que diversa información que solicite es información clasificada sin embargo el nombre y sueldo de los servidores públicos es obligación de transparencia de acuerdo al artículo 92 de la Ley de Transparencia, además no me da las razones en prueba de daño para clasificar la información. </w:t>
      </w:r>
      <w:r w:rsidR="006007B1" w:rsidRPr="00495EF8">
        <w:rPr>
          <w:rFonts w:ascii="Palatino Linotype" w:hAnsi="Palatino Linotype"/>
          <w:i/>
          <w:lang w:val="es-ES"/>
        </w:rPr>
        <w:t>“</w:t>
      </w:r>
      <w:r w:rsidR="00E10AF7" w:rsidRPr="00495EF8">
        <w:rPr>
          <w:rFonts w:ascii="Palatino Linotype" w:hAnsi="Palatino Linotype" w:cs="Arial"/>
          <w:b/>
          <w:i/>
        </w:rPr>
        <w:t>(</w:t>
      </w:r>
      <w:r w:rsidR="00D20831" w:rsidRPr="00495EF8">
        <w:rPr>
          <w:rFonts w:ascii="Palatino Linotype" w:hAnsi="Palatino Linotype" w:cs="Arial"/>
          <w:b/>
          <w:i/>
        </w:rPr>
        <w:t>Sic</w:t>
      </w:r>
      <w:r w:rsidR="00E10AF7" w:rsidRPr="00495EF8">
        <w:rPr>
          <w:rFonts w:ascii="Palatino Linotype" w:hAnsi="Palatino Linotype" w:cs="Arial"/>
          <w:b/>
          <w:i/>
        </w:rPr>
        <w:t>)</w:t>
      </w:r>
    </w:p>
    <w:p w:rsidR="007119AB" w:rsidRPr="00495EF8" w:rsidRDefault="007119AB" w:rsidP="007119AB">
      <w:pPr>
        <w:pStyle w:val="Prrafodelista"/>
        <w:spacing w:before="240" w:after="240"/>
        <w:ind w:left="1080" w:right="49"/>
        <w:jc w:val="both"/>
        <w:rPr>
          <w:rFonts w:ascii="Palatino Linotype" w:hAnsi="Palatino Linotype" w:cs="Arial"/>
          <w:b/>
          <w:i/>
        </w:rPr>
      </w:pPr>
    </w:p>
    <w:p w:rsidR="00E10AF7" w:rsidRPr="00495EF8" w:rsidRDefault="001F1206" w:rsidP="00E10AF7">
      <w:pPr>
        <w:spacing w:before="240" w:after="240" w:line="360" w:lineRule="auto"/>
        <w:jc w:val="both"/>
        <w:rPr>
          <w:rFonts w:ascii="Palatino Linotype" w:hAnsi="Palatino Linotype"/>
        </w:rPr>
      </w:pPr>
      <w:r w:rsidRPr="00495EF8">
        <w:rPr>
          <w:rFonts w:ascii="Palatino Linotype" w:hAnsi="Palatino Linotype" w:cs="Arial"/>
          <w:b/>
        </w:rPr>
        <w:t>Sexto</w:t>
      </w:r>
      <w:r w:rsidR="00E10AF7" w:rsidRPr="00495EF8">
        <w:rPr>
          <w:rFonts w:ascii="Palatino Linotype" w:hAnsi="Palatino Linotype" w:cs="Arial"/>
          <w:b/>
        </w:rPr>
        <w:t xml:space="preserve">. </w:t>
      </w:r>
      <w:r w:rsidR="00E10AF7" w:rsidRPr="00495EF8">
        <w:rPr>
          <w:rFonts w:ascii="Palatino Linotype" w:hAnsi="Palatino Linotype"/>
          <w:b/>
        </w:rPr>
        <w:t xml:space="preserve">Turno. </w:t>
      </w:r>
      <w:r w:rsidR="00E10AF7" w:rsidRPr="00495EF8">
        <w:rPr>
          <w:rFonts w:ascii="Palatino Linotype" w:hAnsi="Palatino Linotype"/>
        </w:rPr>
        <w:t xml:space="preserve">De conformidad con el artículo 185 </w:t>
      </w:r>
      <w:proofErr w:type="gramStart"/>
      <w:r w:rsidR="00E10AF7" w:rsidRPr="00495EF8">
        <w:rPr>
          <w:rFonts w:ascii="Palatino Linotype" w:hAnsi="Palatino Linotype"/>
        </w:rPr>
        <w:t>fracción</w:t>
      </w:r>
      <w:proofErr w:type="gramEnd"/>
      <w:r w:rsidR="00E10AF7" w:rsidRPr="00495EF8">
        <w:rPr>
          <w:rFonts w:ascii="Palatino Linotype" w:hAnsi="Palatino Linotype"/>
        </w:rPr>
        <w:t xml:space="preserve"> I </w:t>
      </w:r>
      <w:r w:rsidR="00E10AF7" w:rsidRPr="00495EF8">
        <w:rPr>
          <w:rFonts w:ascii="Palatino Linotype" w:hAnsi="Palatino Linotype"/>
          <w:shd w:val="clear" w:color="auto" w:fill="FFFFFF"/>
        </w:rPr>
        <w:t>de la Ley Transparencia y Acceso a la Información Pública</w:t>
      </w:r>
      <w:r w:rsidR="00E10AF7" w:rsidRPr="00495EF8">
        <w:rPr>
          <w:rFonts w:ascii="Palatino Linotype" w:hAnsi="Palatino Linotype" w:cs="Arial"/>
        </w:rPr>
        <w:t xml:space="preserve">, el recurso de revisión </w:t>
      </w:r>
      <w:r w:rsidR="00C37255" w:rsidRPr="00495EF8">
        <w:rPr>
          <w:rFonts w:ascii="Palatino Linotype" w:hAnsi="Palatino Linotype" w:cs="Arial"/>
        </w:rPr>
        <w:t xml:space="preserve">número </w:t>
      </w:r>
      <w:r w:rsidR="001151A7" w:rsidRPr="00495EF8">
        <w:rPr>
          <w:rFonts w:ascii="Palatino Linotype" w:hAnsi="Palatino Linotype"/>
          <w:b/>
          <w:sz w:val="21"/>
          <w:szCs w:val="21"/>
          <w:lang w:val="es-ES_tradnl"/>
        </w:rPr>
        <w:t>04174</w:t>
      </w:r>
      <w:r w:rsidR="003279D0" w:rsidRPr="00495EF8">
        <w:rPr>
          <w:rFonts w:ascii="Palatino Linotype" w:hAnsi="Palatino Linotype"/>
          <w:b/>
          <w:sz w:val="21"/>
          <w:szCs w:val="21"/>
          <w:lang w:val="es-ES_tradnl"/>
        </w:rPr>
        <w:t>/INFOEM/IP/RR/2018</w:t>
      </w:r>
      <w:r w:rsidR="00E10AF7" w:rsidRPr="00495EF8">
        <w:rPr>
          <w:rFonts w:ascii="Palatino Linotype" w:hAnsi="Palatino Linotype" w:cs="Arial"/>
          <w:b/>
          <w:bCs/>
          <w:sz w:val="23"/>
          <w:szCs w:val="23"/>
        </w:rPr>
        <w:t xml:space="preserve">, </w:t>
      </w:r>
      <w:r w:rsidR="00E10AF7" w:rsidRPr="00495EF8">
        <w:rPr>
          <w:rFonts w:ascii="Palatino Linotype" w:hAnsi="Palatino Linotype" w:cs="Arial"/>
          <w:bCs/>
          <w:lang w:eastAsia="es-MX"/>
        </w:rPr>
        <w:t xml:space="preserve">fue </w:t>
      </w:r>
      <w:r w:rsidR="00E10AF7" w:rsidRPr="00495EF8">
        <w:rPr>
          <w:rFonts w:ascii="Palatino Linotype" w:hAnsi="Palatino Linotype"/>
        </w:rPr>
        <w:t>turnado al Comisionado Ponente Javier Martínez Cruz a efecto de que presentaran al Pleno el proyecto de resolución correspondiente.</w:t>
      </w:r>
    </w:p>
    <w:p w:rsidR="00E10AF7" w:rsidRPr="00495EF8" w:rsidRDefault="001151A7" w:rsidP="00E10AF7">
      <w:pPr>
        <w:spacing w:before="240" w:after="240" w:line="360" w:lineRule="auto"/>
        <w:jc w:val="both"/>
        <w:rPr>
          <w:rFonts w:ascii="Palatino Linotype" w:hAnsi="Palatino Linotype"/>
        </w:rPr>
      </w:pPr>
      <w:r w:rsidRPr="00495EF8">
        <w:rPr>
          <w:rFonts w:ascii="Palatino Linotype" w:hAnsi="Palatino Linotype"/>
          <w:b/>
        </w:rPr>
        <w:t>Séptimo</w:t>
      </w:r>
      <w:r w:rsidR="00E10AF7" w:rsidRPr="00495EF8">
        <w:rPr>
          <w:rFonts w:ascii="Palatino Linotype" w:hAnsi="Palatino Linotype"/>
          <w:b/>
        </w:rPr>
        <w:t xml:space="preserve">. Admisión. </w:t>
      </w:r>
      <w:r w:rsidR="00E10AF7" w:rsidRPr="00495EF8">
        <w:rPr>
          <w:rFonts w:ascii="Palatino Linotype" w:hAnsi="Palatino Linotype"/>
        </w:rPr>
        <w:t xml:space="preserve">En fecha </w:t>
      </w:r>
      <w:r w:rsidR="00E260F7" w:rsidRPr="00495EF8">
        <w:rPr>
          <w:rFonts w:ascii="Palatino Linotype" w:hAnsi="Palatino Linotype"/>
        </w:rPr>
        <w:t>ocho de noviembre</w:t>
      </w:r>
      <w:r w:rsidR="00E10AF7" w:rsidRPr="00495EF8">
        <w:rPr>
          <w:rFonts w:ascii="Palatino Linotype" w:hAnsi="Palatino Linotype"/>
        </w:rPr>
        <w:t xml:space="preserve"> de la </w:t>
      </w:r>
      <w:r w:rsidR="00F10D4E" w:rsidRPr="00495EF8">
        <w:rPr>
          <w:rFonts w:ascii="Palatino Linotype" w:hAnsi="Palatino Linotype"/>
        </w:rPr>
        <w:t>presente anualidad</w:t>
      </w:r>
      <w:r w:rsidR="00E10AF7" w:rsidRPr="00495EF8">
        <w:rPr>
          <w:rFonts w:ascii="Palatino Linotype" w:hAnsi="Palatino Linotype"/>
        </w:rPr>
        <w:t>, en términos de lo dispuesto en el artículo 185 fracciones I, II y IV de la Ley de Transparencia y Acceso a la Información Pública del Estado de México y Municip</w:t>
      </w:r>
      <w:r w:rsidR="00F10D4E" w:rsidRPr="00495EF8">
        <w:rPr>
          <w:rFonts w:ascii="Palatino Linotype" w:hAnsi="Palatino Linotype"/>
        </w:rPr>
        <w:t>ios, se admitió</w:t>
      </w:r>
      <w:r w:rsidR="009574E9" w:rsidRPr="00495EF8">
        <w:rPr>
          <w:rFonts w:ascii="Palatino Linotype" w:hAnsi="Palatino Linotype"/>
        </w:rPr>
        <w:t xml:space="preserve"> a trámite el recurso</w:t>
      </w:r>
      <w:r w:rsidR="00E10AF7" w:rsidRPr="00495EF8">
        <w:rPr>
          <w:rFonts w:ascii="Palatino Linotype" w:hAnsi="Palatino Linotype"/>
        </w:rPr>
        <w:t xml:space="preserve"> de revisión.</w:t>
      </w:r>
    </w:p>
    <w:p w:rsidR="0088671E" w:rsidRPr="00495EF8" w:rsidRDefault="009574E9" w:rsidP="00E10AF7">
      <w:pPr>
        <w:spacing w:before="240" w:after="240" w:line="360" w:lineRule="auto"/>
        <w:jc w:val="both"/>
        <w:rPr>
          <w:rFonts w:ascii="Palatino Linotype" w:hAnsi="Palatino Linotype" w:cs="Arial"/>
          <w:b/>
        </w:rPr>
      </w:pPr>
      <w:r w:rsidRPr="00495EF8">
        <w:rPr>
          <w:rFonts w:ascii="Palatino Linotype" w:hAnsi="Palatino Linotype"/>
          <w:b/>
        </w:rPr>
        <w:t>Sexto</w:t>
      </w:r>
      <w:r w:rsidR="00E10AF7" w:rsidRPr="00495EF8">
        <w:rPr>
          <w:rFonts w:ascii="Palatino Linotype" w:hAnsi="Palatino Linotype"/>
          <w:b/>
        </w:rPr>
        <w:t>.</w:t>
      </w:r>
      <w:r w:rsidRPr="00495EF8">
        <w:rPr>
          <w:rFonts w:ascii="Palatino Linotype" w:hAnsi="Palatino Linotype" w:cs="Arial"/>
          <w:b/>
        </w:rPr>
        <w:t xml:space="preserve"> Manifestaciones</w:t>
      </w:r>
      <w:r w:rsidR="00E10AF7" w:rsidRPr="00495EF8">
        <w:rPr>
          <w:rFonts w:ascii="Palatino Linotype" w:hAnsi="Palatino Linotype" w:cs="Arial"/>
          <w:b/>
        </w:rPr>
        <w:t xml:space="preserve">. </w:t>
      </w:r>
      <w:r w:rsidR="00E10AF7" w:rsidRPr="00495EF8">
        <w:rPr>
          <w:rFonts w:ascii="Palatino Linotype" w:hAnsi="Palatino Linotype" w:cs="Arial"/>
        </w:rPr>
        <w:t>De las constancias que obran en el expediente electrónico</w:t>
      </w:r>
      <w:r w:rsidR="00352DDD" w:rsidRPr="00495EF8">
        <w:rPr>
          <w:rFonts w:ascii="Palatino Linotype" w:hAnsi="Palatino Linotype" w:cs="Arial"/>
        </w:rPr>
        <w:t xml:space="preserve"> del SAIMEX se desprende que la</w:t>
      </w:r>
      <w:r w:rsidR="00227274" w:rsidRPr="00495EF8">
        <w:rPr>
          <w:rFonts w:ascii="Palatino Linotype" w:hAnsi="Palatino Linotype" w:cs="Arial"/>
        </w:rPr>
        <w:t xml:space="preserve"> parte</w:t>
      </w:r>
      <w:r w:rsidR="00E10AF7" w:rsidRPr="00495EF8">
        <w:rPr>
          <w:rFonts w:ascii="Palatino Linotype" w:hAnsi="Palatino Linotype" w:cs="Arial"/>
        </w:rPr>
        <w:t xml:space="preserve"> </w:t>
      </w:r>
      <w:r w:rsidR="00455F54" w:rsidRPr="00495EF8">
        <w:rPr>
          <w:rFonts w:ascii="Palatino Linotype" w:hAnsi="Palatino Linotype" w:cs="Arial"/>
          <w:b/>
        </w:rPr>
        <w:t>RECURRENTE</w:t>
      </w:r>
      <w:r w:rsidR="00E10AF7" w:rsidRPr="00495EF8">
        <w:rPr>
          <w:rFonts w:ascii="Palatino Linotype" w:hAnsi="Palatino Linotype" w:cs="Arial"/>
        </w:rPr>
        <w:t xml:space="preserve"> </w:t>
      </w:r>
      <w:r w:rsidR="00227274" w:rsidRPr="00495EF8">
        <w:rPr>
          <w:rFonts w:ascii="Palatino Linotype" w:hAnsi="Palatino Linotype" w:cs="Arial"/>
        </w:rPr>
        <w:t xml:space="preserve">fue omisa en ejercer su derecho a manifestar alegatos en el término que precisa la ley en la materia. </w:t>
      </w:r>
    </w:p>
    <w:p w:rsidR="00B30F63" w:rsidRPr="00495EF8" w:rsidRDefault="0088671E" w:rsidP="003D4800">
      <w:pPr>
        <w:spacing w:before="240" w:after="240" w:line="360" w:lineRule="auto"/>
        <w:jc w:val="both"/>
        <w:rPr>
          <w:rFonts w:ascii="Palatino Linotype" w:hAnsi="Palatino Linotype" w:cs="Arial"/>
          <w:b/>
          <w:i/>
        </w:rPr>
      </w:pPr>
      <w:r w:rsidRPr="00495EF8">
        <w:rPr>
          <w:rFonts w:ascii="Palatino Linotype" w:hAnsi="Palatino Linotype" w:cs="Arial"/>
        </w:rPr>
        <w:t>P</w:t>
      </w:r>
      <w:r w:rsidR="004F31B9" w:rsidRPr="00495EF8">
        <w:rPr>
          <w:rFonts w:ascii="Palatino Linotype" w:hAnsi="Palatino Linotype" w:cs="Arial"/>
        </w:rPr>
        <w:t xml:space="preserve">or su parte el </w:t>
      </w:r>
      <w:r w:rsidR="00350475" w:rsidRPr="00495EF8">
        <w:rPr>
          <w:rFonts w:ascii="Palatino Linotype" w:hAnsi="Palatino Linotype" w:cs="Arial"/>
          <w:b/>
        </w:rPr>
        <w:t>SUJETO OBLIGADO</w:t>
      </w:r>
      <w:r w:rsidR="009574E9" w:rsidRPr="00495EF8">
        <w:rPr>
          <w:rFonts w:ascii="Palatino Linotype" w:hAnsi="Palatino Linotype" w:cs="Arial"/>
        </w:rPr>
        <w:t xml:space="preserve"> </w:t>
      </w:r>
      <w:r w:rsidR="00227274" w:rsidRPr="00495EF8">
        <w:rPr>
          <w:rFonts w:ascii="Palatino Linotype" w:hAnsi="Palatino Linotype" w:cs="Arial"/>
        </w:rPr>
        <w:t xml:space="preserve">en fecha </w:t>
      </w:r>
      <w:r w:rsidR="00B94D20" w:rsidRPr="00495EF8">
        <w:rPr>
          <w:rFonts w:ascii="Palatino Linotype" w:hAnsi="Palatino Linotype" w:cs="Arial"/>
        </w:rPr>
        <w:t>trece de noviembre</w:t>
      </w:r>
      <w:r w:rsidR="003D2C22" w:rsidRPr="00495EF8">
        <w:rPr>
          <w:rFonts w:ascii="Palatino Linotype" w:hAnsi="Palatino Linotype" w:cs="Arial"/>
        </w:rPr>
        <w:t xml:space="preserve"> de la presente</w:t>
      </w:r>
      <w:r w:rsidR="00B30F63" w:rsidRPr="00495EF8">
        <w:rPr>
          <w:rFonts w:ascii="Palatino Linotype" w:hAnsi="Palatino Linotype" w:cs="Arial"/>
        </w:rPr>
        <w:t xml:space="preserve"> anualidad, </w:t>
      </w:r>
      <w:r w:rsidR="003D2C22" w:rsidRPr="00495EF8">
        <w:rPr>
          <w:rFonts w:ascii="Palatino Linotype" w:hAnsi="Palatino Linotype" w:cs="Arial"/>
        </w:rPr>
        <w:t>adjuntó</w:t>
      </w:r>
      <w:r w:rsidR="004F31B9" w:rsidRPr="00495EF8">
        <w:rPr>
          <w:rFonts w:ascii="Palatino Linotype" w:hAnsi="Palatino Linotype" w:cs="Arial"/>
        </w:rPr>
        <w:t xml:space="preserve"> como</w:t>
      </w:r>
      <w:r w:rsidR="009B68EC" w:rsidRPr="00495EF8">
        <w:rPr>
          <w:rFonts w:ascii="Palatino Linotype" w:hAnsi="Palatino Linotype" w:cs="Arial"/>
        </w:rPr>
        <w:t xml:space="preserve"> parte de sus manifestaciones los</w:t>
      </w:r>
      <w:r w:rsidR="004F31B9" w:rsidRPr="00495EF8">
        <w:rPr>
          <w:rFonts w:ascii="Palatino Linotype" w:hAnsi="Palatino Linotype" w:cs="Arial"/>
        </w:rPr>
        <w:t xml:space="preserve"> archivos denominado</w:t>
      </w:r>
      <w:r w:rsidR="009B68EC" w:rsidRPr="00495EF8">
        <w:rPr>
          <w:rFonts w:ascii="Palatino Linotype" w:hAnsi="Palatino Linotype" w:cs="Arial"/>
        </w:rPr>
        <w:t>s</w:t>
      </w:r>
      <w:r w:rsidR="004F31B9" w:rsidRPr="00495EF8">
        <w:rPr>
          <w:rFonts w:ascii="Palatino Linotype" w:hAnsi="Palatino Linotype" w:cs="Arial"/>
        </w:rPr>
        <w:t xml:space="preserve"> </w:t>
      </w:r>
      <w:r w:rsidR="004F31B9" w:rsidRPr="00495EF8">
        <w:rPr>
          <w:rFonts w:ascii="Palatino Linotype" w:hAnsi="Palatino Linotype" w:cs="Arial"/>
          <w:b/>
          <w:i/>
        </w:rPr>
        <w:t>“</w:t>
      </w:r>
      <w:r w:rsidR="00B94D20" w:rsidRPr="00495EF8">
        <w:rPr>
          <w:rFonts w:ascii="Palatino Linotype" w:hAnsi="Palatino Linotype" w:cs="Arial"/>
          <w:b/>
          <w:i/>
        </w:rPr>
        <w:t>20181113165740204.pdf</w:t>
      </w:r>
      <w:r w:rsidR="009B68EC" w:rsidRPr="00495EF8">
        <w:rPr>
          <w:rFonts w:ascii="Palatino Linotype" w:hAnsi="Palatino Linotype" w:cs="Arial"/>
          <w:b/>
          <w:i/>
          <w:lang w:val="es-MX"/>
        </w:rPr>
        <w:t>”</w:t>
      </w:r>
      <w:r w:rsidR="009B68EC" w:rsidRPr="00495EF8">
        <w:rPr>
          <w:rFonts w:ascii="Palatino Linotype" w:hAnsi="Palatino Linotype" w:cs="Arial"/>
        </w:rPr>
        <w:t xml:space="preserve">, documentos en </w:t>
      </w:r>
      <w:r w:rsidR="00B94D20" w:rsidRPr="00495EF8">
        <w:rPr>
          <w:rFonts w:ascii="Palatino Linotype" w:hAnsi="Palatino Linotype" w:cs="Arial"/>
        </w:rPr>
        <w:t xml:space="preserve">los que en lo medular ratifica en lo general la clasificación de la información motivo d la presente medio de defensa. </w:t>
      </w:r>
      <w:r w:rsidR="009B68EC" w:rsidRPr="00495EF8">
        <w:rPr>
          <w:rFonts w:ascii="Palatino Linotype" w:hAnsi="Palatino Linotype" w:cs="Arial"/>
        </w:rPr>
        <w:t xml:space="preserve"> </w:t>
      </w:r>
    </w:p>
    <w:p w:rsidR="0006248C" w:rsidRPr="00495EF8" w:rsidRDefault="0006248C" w:rsidP="00E10AF7">
      <w:pPr>
        <w:spacing w:before="240" w:after="240" w:line="360" w:lineRule="auto"/>
        <w:jc w:val="both"/>
        <w:rPr>
          <w:rFonts w:ascii="Palatino Linotype" w:hAnsi="Palatino Linotype" w:cs="Arial"/>
        </w:rPr>
      </w:pPr>
      <w:r w:rsidRPr="00495EF8">
        <w:rPr>
          <w:rFonts w:ascii="Palatino Linotype" w:hAnsi="Palatino Linotype"/>
          <w:b/>
        </w:rPr>
        <w:lastRenderedPageBreak/>
        <w:t>Séptimo</w:t>
      </w:r>
      <w:r w:rsidR="00E10AF7" w:rsidRPr="00495EF8">
        <w:rPr>
          <w:rFonts w:ascii="Palatino Linotype" w:hAnsi="Palatino Linotype"/>
          <w:b/>
        </w:rPr>
        <w:t xml:space="preserve">. Cierre de Instrucción. </w:t>
      </w:r>
      <w:r w:rsidR="00E10AF7" w:rsidRPr="00495EF8">
        <w:rPr>
          <w:rFonts w:ascii="Palatino Linotype" w:hAnsi="Palatino Linotype"/>
        </w:rPr>
        <w:t xml:space="preserve">En fecha </w:t>
      </w:r>
      <w:r w:rsidR="009625ED" w:rsidRPr="00495EF8">
        <w:rPr>
          <w:rFonts w:ascii="Palatino Linotype" w:hAnsi="Palatino Linotype"/>
        </w:rPr>
        <w:t>veintitrés de agosto</w:t>
      </w:r>
      <w:r w:rsidR="00E10AF7" w:rsidRPr="00495EF8">
        <w:rPr>
          <w:rFonts w:ascii="Palatino Linotype" w:hAnsi="Palatino Linotype"/>
        </w:rPr>
        <w:t xml:space="preserve"> </w:t>
      </w:r>
      <w:r w:rsidR="00F10D4E" w:rsidRPr="00495EF8">
        <w:rPr>
          <w:rFonts w:ascii="Palatino Linotype" w:hAnsi="Palatino Linotype"/>
        </w:rPr>
        <w:t>de dos mil dieciocho</w:t>
      </w:r>
      <w:r w:rsidR="00E10AF7" w:rsidRPr="00495EF8">
        <w:rPr>
          <w:rFonts w:ascii="Palatino Linotype" w:hAnsi="Palatino Linotype"/>
        </w:rPr>
        <w:t xml:space="preserve">, con fundamento en lo establecido en los artículos 185, fracción VI de la </w:t>
      </w:r>
      <w:r w:rsidR="00E10AF7" w:rsidRPr="00495EF8">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06248C" w:rsidRPr="00495EF8" w:rsidRDefault="0006248C" w:rsidP="00E10AF7">
      <w:pPr>
        <w:spacing w:before="240" w:after="240" w:line="360" w:lineRule="auto"/>
        <w:jc w:val="both"/>
        <w:rPr>
          <w:rFonts w:ascii="Palatino Linotype" w:hAnsi="Palatino Linotype"/>
        </w:rPr>
      </w:pPr>
      <w:r w:rsidRPr="00495EF8">
        <w:rPr>
          <w:rFonts w:ascii="Palatino Linotype" w:hAnsi="Palatino Linotype"/>
          <w:b/>
        </w:rPr>
        <w:t xml:space="preserve">Octavo. Ampliación de plazo. </w:t>
      </w:r>
      <w:r w:rsidRPr="00495EF8">
        <w:rPr>
          <w:rFonts w:ascii="Palatino Linotype" w:hAnsi="Palatino Linotype"/>
        </w:rPr>
        <w:t xml:space="preserve">En fecha diez de enero de dos mil diecinueve </w:t>
      </w:r>
      <w:r w:rsidRPr="00495EF8">
        <w:rPr>
          <w:rFonts w:ascii="Palatino Linotype" w:hAnsi="Palatino Linotype"/>
          <w:szCs w:val="22"/>
        </w:rPr>
        <w:t>con fundamento en el artículo 181, párrafo tercero de la Ley de Transparencia y Acceso a la Información Pública del Estado de México y Municipios, se acordó la aplicación del plazo para su resolución</w:t>
      </w:r>
    </w:p>
    <w:p w:rsidR="004F31B9" w:rsidRPr="00495EF8" w:rsidRDefault="004F31B9" w:rsidP="00E10AF7">
      <w:pPr>
        <w:spacing w:before="240" w:after="240" w:line="360" w:lineRule="auto"/>
        <w:jc w:val="both"/>
        <w:rPr>
          <w:rFonts w:ascii="Palatino Linotype" w:hAnsi="Palatino Linotype"/>
          <w:b/>
        </w:rPr>
      </w:pPr>
    </w:p>
    <w:p w:rsidR="00E10AF7" w:rsidRPr="00495EF8"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495EF8">
        <w:rPr>
          <w:rFonts w:ascii="Palatino Linotype" w:hAnsi="Palatino Linotype" w:cs="Arial"/>
          <w:b/>
          <w:sz w:val="24"/>
          <w:szCs w:val="24"/>
        </w:rPr>
        <w:t>C O N S I D E R A N D O:</w:t>
      </w:r>
    </w:p>
    <w:p w:rsidR="00F018C5" w:rsidRPr="00495EF8" w:rsidRDefault="00E10AF7" w:rsidP="003D4800">
      <w:pPr>
        <w:tabs>
          <w:tab w:val="left" w:pos="7088"/>
        </w:tabs>
        <w:spacing w:before="240" w:after="240" w:line="360" w:lineRule="auto"/>
        <w:jc w:val="both"/>
        <w:rPr>
          <w:rFonts w:ascii="Palatino Linotype" w:hAnsi="Palatino Linotype"/>
          <w:shd w:val="clear" w:color="auto" w:fill="FFFFFF"/>
        </w:rPr>
      </w:pPr>
      <w:r w:rsidRPr="00495EF8">
        <w:rPr>
          <w:rFonts w:ascii="Palatino Linotype" w:hAnsi="Palatino Linotype" w:cs="Arial"/>
          <w:b/>
        </w:rPr>
        <w:t xml:space="preserve">Primero. Competencia. </w:t>
      </w:r>
      <w:r w:rsidRPr="00495EF8">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495EF8">
        <w:rPr>
          <w:rStyle w:val="apple-converted-space"/>
          <w:rFonts w:ascii="Palatino Linotype" w:hAnsi="Palatino Linotype"/>
          <w:shd w:val="clear" w:color="auto" w:fill="FFFFFF"/>
        </w:rPr>
        <w:t xml:space="preserve"> 7, </w:t>
      </w:r>
      <w:r w:rsidRPr="00495EF8">
        <w:rPr>
          <w:rFonts w:ascii="Palatino Linotype" w:hAnsi="Palatino Linotype" w:cs="Arial"/>
        </w:rPr>
        <w:t xml:space="preserve">9, fracciones I y XXIV y 11 </w:t>
      </w:r>
      <w:r w:rsidRPr="00495EF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0F16A6" w:rsidRPr="00495EF8" w:rsidRDefault="00DE098F" w:rsidP="003D4800">
      <w:pPr>
        <w:tabs>
          <w:tab w:val="left" w:pos="7088"/>
        </w:tabs>
        <w:spacing w:before="240" w:after="240" w:line="360" w:lineRule="auto"/>
        <w:jc w:val="both"/>
        <w:rPr>
          <w:rFonts w:ascii="Palatino Linotype" w:hAnsi="Palatino Linotype"/>
          <w:shd w:val="clear" w:color="auto" w:fill="FFFFFF"/>
        </w:rPr>
      </w:pPr>
      <w:r w:rsidRPr="00DE098F">
        <w:rPr>
          <w:rFonts w:ascii="Palatino Linotype" w:hAnsi="Palatino Linotype"/>
          <w:noProof/>
          <w:shd w:val="clear" w:color="auto" w:fill="FFFFFF"/>
          <w:lang w:val="es-MX" w:eastAsia="es-MX"/>
        </w:rPr>
        <w:lastRenderedPageBreak/>
        <w:drawing>
          <wp:anchor distT="0" distB="0" distL="114300" distR="114300" simplePos="0" relativeHeight="251668480" behindDoc="1" locked="0" layoutInCell="1" allowOverlap="1" wp14:anchorId="1D135438" wp14:editId="0992A809">
            <wp:simplePos x="0" y="0"/>
            <wp:positionH relativeFrom="column">
              <wp:posOffset>-228600</wp:posOffset>
            </wp:positionH>
            <wp:positionV relativeFrom="paragraph">
              <wp:posOffset>-1076960</wp:posOffset>
            </wp:positionV>
            <wp:extent cx="1695450" cy="10287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63ED" w:rsidRPr="00495EF8" w:rsidRDefault="00DE098F" w:rsidP="00DC63ED">
      <w:pPr>
        <w:tabs>
          <w:tab w:val="left" w:pos="8647"/>
        </w:tabs>
        <w:spacing w:before="240" w:after="240" w:line="360" w:lineRule="auto"/>
        <w:ind w:right="51"/>
        <w:jc w:val="both"/>
        <w:rPr>
          <w:rFonts w:ascii="Palatino Linotype" w:hAnsi="Palatino Linotype" w:cs="Arial"/>
          <w:b/>
          <w:lang w:val="es-MX"/>
        </w:rPr>
      </w:pPr>
      <w:r w:rsidRPr="00DE098F">
        <w:rPr>
          <w:rFonts w:ascii="Palatino Linotype" w:hAnsi="Palatino Linotype"/>
          <w:noProof/>
          <w:shd w:val="clear" w:color="auto" w:fill="FFFFFF"/>
          <w:lang w:val="es-MX" w:eastAsia="es-MX"/>
        </w:rPr>
        <w:drawing>
          <wp:anchor distT="0" distB="0" distL="114300" distR="114300" simplePos="0" relativeHeight="251669504" behindDoc="1" locked="0" layoutInCell="1" allowOverlap="1" wp14:anchorId="2EC66F51" wp14:editId="0DA942EE">
            <wp:simplePos x="0" y="0"/>
            <wp:positionH relativeFrom="column">
              <wp:posOffset>808355</wp:posOffset>
            </wp:positionH>
            <wp:positionV relativeFrom="paragraph">
              <wp:posOffset>660400</wp:posOffset>
            </wp:positionV>
            <wp:extent cx="4676775" cy="3905250"/>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3ED" w:rsidRPr="00495EF8">
        <w:rPr>
          <w:rFonts w:ascii="Palatino Linotype" w:hAnsi="Palatino Linotype" w:cs="Arial"/>
          <w:b/>
          <w:lang w:val="es-MX"/>
        </w:rPr>
        <w:t xml:space="preserve">Segundo. Oportunidad y </w:t>
      </w:r>
      <w:proofErr w:type="spellStart"/>
      <w:r w:rsidR="00DC63ED" w:rsidRPr="00495EF8">
        <w:rPr>
          <w:rFonts w:ascii="Palatino Linotype" w:hAnsi="Palatino Linotype" w:cs="Arial"/>
          <w:b/>
          <w:lang w:val="es-MX"/>
        </w:rPr>
        <w:t>Procedibilidad</w:t>
      </w:r>
      <w:proofErr w:type="spellEnd"/>
      <w:r w:rsidR="00DC63ED" w:rsidRPr="00495EF8">
        <w:rPr>
          <w:rFonts w:ascii="Palatino Linotype" w:hAnsi="Palatino Linotype" w:cs="Arial"/>
          <w:b/>
          <w:lang w:val="es-MX"/>
        </w:rPr>
        <w:t>.</w:t>
      </w:r>
      <w:r w:rsidR="00DC63ED" w:rsidRPr="00495EF8">
        <w:rPr>
          <w:rFonts w:ascii="Palatino Linotype" w:hAnsi="Palatino Linotype" w:cs="Arial"/>
          <w:lang w:val="es-MX"/>
        </w:rPr>
        <w:t xml:space="preserve"> Previo al estudio del fondo del asunto, se procede a analizar los requisitos de oportunidad y </w:t>
      </w:r>
      <w:proofErr w:type="spellStart"/>
      <w:r w:rsidR="00DC63ED" w:rsidRPr="00495EF8">
        <w:rPr>
          <w:rFonts w:ascii="Palatino Linotype" w:hAnsi="Palatino Linotype" w:cs="Arial"/>
          <w:lang w:val="es-MX"/>
        </w:rPr>
        <w:t>procedibilidad</w:t>
      </w:r>
      <w:proofErr w:type="spellEnd"/>
      <w:r w:rsidR="00DC63ED" w:rsidRPr="00495EF8">
        <w:rPr>
          <w:rFonts w:ascii="Palatino Linotype" w:hAnsi="Palatino Linotype" w:cs="Arial"/>
          <w:lang w:val="es-MX"/>
        </w:rPr>
        <w:t xml:space="preserve"> que deben reunir los recursos de revisión interpuestos, previstos en los artículos </w:t>
      </w:r>
      <w:r w:rsidR="00DC63ED" w:rsidRPr="00495EF8">
        <w:rPr>
          <w:rFonts w:ascii="Palatino Linotype" w:hAnsi="Palatino Linotype" w:cs="Arial"/>
          <w:lang w:val="es-MX" w:eastAsia="es-MX"/>
        </w:rPr>
        <w:t>178 y 180 de la Ley de Transparencia y Acceso a la Información Pública del Estado de México y Municipios</w:t>
      </w:r>
      <w:r w:rsidR="00DC63ED" w:rsidRPr="00495EF8">
        <w:rPr>
          <w:rFonts w:ascii="Palatino Linotype" w:hAnsi="Palatino Linotype" w:cs="Arial"/>
          <w:lang w:val="es-MX"/>
        </w:rPr>
        <w:t>.</w:t>
      </w:r>
    </w:p>
    <w:p w:rsidR="00DC63ED" w:rsidRPr="00495EF8" w:rsidRDefault="00DC63ED" w:rsidP="00DC63ED">
      <w:pPr>
        <w:spacing w:before="240" w:after="240" w:line="360" w:lineRule="auto"/>
        <w:jc w:val="both"/>
        <w:rPr>
          <w:rFonts w:ascii="Palatino Linotype" w:hAnsi="Palatino Linotype" w:cs="Arial"/>
          <w:lang w:val="es-MX" w:eastAsia="es-MX"/>
        </w:rPr>
      </w:pPr>
      <w:r w:rsidRPr="00495EF8">
        <w:rPr>
          <w:rFonts w:ascii="Palatino Linotype" w:hAnsi="Palatino Linotype" w:cs="Arial"/>
          <w:lang w:val="es-MX" w:eastAsia="es-MX"/>
        </w:rPr>
        <w:t xml:space="preserve">Por lo que en el caso que nos ocupa, dentro de los recursos de revisión </w:t>
      </w:r>
      <w:r w:rsidR="0070286B" w:rsidRPr="00495EF8">
        <w:rPr>
          <w:rFonts w:ascii="Palatino Linotype" w:hAnsi="Palatino Linotype"/>
          <w:b/>
          <w:sz w:val="21"/>
          <w:szCs w:val="21"/>
          <w:lang w:val="es-ES_tradnl"/>
        </w:rPr>
        <w:t>04174/INFOEM/IP/RR/2018</w:t>
      </w:r>
      <w:r w:rsidRPr="00495EF8">
        <w:rPr>
          <w:rFonts w:ascii="Palatino Linotype" w:hAnsi="Palatino Linotype" w:cs="Arial"/>
          <w:lang w:val="es-MX"/>
        </w:rPr>
        <w:t xml:space="preserve">, </w:t>
      </w:r>
      <w:r w:rsidRPr="00495EF8">
        <w:rPr>
          <w:rFonts w:ascii="Palatino Linotype" w:hAnsi="Palatino Linotype" w:cs="Arial"/>
          <w:lang w:val="es-MX" w:eastAsia="es-MX"/>
        </w:rPr>
        <w:t>se advierte que l</w:t>
      </w:r>
      <w:r w:rsidR="00AF6F33" w:rsidRPr="00495EF8">
        <w:rPr>
          <w:rFonts w:ascii="Palatino Linotype" w:hAnsi="Palatino Linotype" w:cs="Arial"/>
          <w:lang w:val="es-MX" w:eastAsia="es-MX"/>
        </w:rPr>
        <w:t>a respuesta controvertida por el</w:t>
      </w:r>
      <w:r w:rsidRPr="00495EF8">
        <w:rPr>
          <w:rFonts w:ascii="Palatino Linotype" w:hAnsi="Palatino Linotype" w:cs="Arial"/>
          <w:lang w:val="es-MX" w:eastAsia="es-MX"/>
        </w:rPr>
        <w:t xml:space="preserve"> </w:t>
      </w:r>
      <w:r w:rsidR="00455F54" w:rsidRPr="00455F54">
        <w:rPr>
          <w:rFonts w:ascii="Palatino Linotype" w:hAnsi="Palatino Linotype" w:cs="Arial"/>
          <w:b/>
          <w:lang w:val="es-MX" w:eastAsia="es-MX"/>
        </w:rPr>
        <w:t>RECURRENTE</w:t>
      </w:r>
      <w:r w:rsidRPr="00495EF8">
        <w:rPr>
          <w:rFonts w:ascii="Palatino Linotype" w:hAnsi="Palatino Linotype" w:cs="Arial"/>
          <w:lang w:val="es-MX" w:eastAsia="es-MX"/>
        </w:rPr>
        <w:t xml:space="preserve"> fue emitida en fecha </w:t>
      </w:r>
      <w:r w:rsidR="0070286B" w:rsidRPr="00495EF8">
        <w:rPr>
          <w:rFonts w:ascii="Palatino Linotype" w:hAnsi="Palatino Linotype" w:cs="Arial"/>
          <w:b/>
          <w:lang w:val="es-MX" w:eastAsia="es-MX"/>
        </w:rPr>
        <w:t>veintitrés de octubre</w:t>
      </w:r>
      <w:r w:rsidRPr="00495EF8">
        <w:rPr>
          <w:rFonts w:ascii="Palatino Linotype" w:hAnsi="Palatino Linotype" w:cs="Arial"/>
          <w:b/>
          <w:lang w:val="es-MX" w:eastAsia="es-MX"/>
        </w:rPr>
        <w:t xml:space="preserve"> de dos mil dieciocho</w:t>
      </w:r>
      <w:r w:rsidRPr="00495EF8">
        <w:rPr>
          <w:rFonts w:ascii="Palatino Linotype" w:hAnsi="Palatino Linotype" w:cs="Arial"/>
          <w:i/>
          <w:lang w:val="es-MX" w:eastAsia="es-MX"/>
        </w:rPr>
        <w:t xml:space="preserve">, </w:t>
      </w:r>
      <w:r w:rsidRPr="00495EF8">
        <w:rPr>
          <w:rFonts w:ascii="Palatino Linotype" w:hAnsi="Palatino Linotype" w:cs="Arial"/>
          <w:lang w:val="es-MX" w:eastAsia="es-MX"/>
        </w:rPr>
        <w:t>por lo que éste contaba con el plazo de quince días hábiles para la presentación del medio de inconformidad en que se actúa.</w:t>
      </w:r>
    </w:p>
    <w:p w:rsidR="00DC63ED" w:rsidRPr="00495EF8" w:rsidRDefault="00DC63ED" w:rsidP="00DC63ED">
      <w:pPr>
        <w:widowControl w:val="0"/>
        <w:autoSpaceDE w:val="0"/>
        <w:autoSpaceDN w:val="0"/>
        <w:adjustRightInd w:val="0"/>
        <w:spacing w:before="240" w:after="240" w:line="360" w:lineRule="auto"/>
        <w:jc w:val="both"/>
        <w:rPr>
          <w:rFonts w:ascii="Palatino Linotype" w:hAnsi="Palatino Linotype" w:cs="Arial"/>
          <w:b/>
          <w:lang w:val="es-MX" w:eastAsia="es-MX"/>
        </w:rPr>
      </w:pPr>
      <w:r w:rsidRPr="00495EF8">
        <w:rPr>
          <w:rFonts w:ascii="Palatino Linotype" w:hAnsi="Palatino Linotype" w:cs="Arial"/>
          <w:lang w:val="es-MX" w:eastAsia="es-MX"/>
        </w:rPr>
        <w:t>Ahora, de las constancias se advierte</w:t>
      </w:r>
      <w:r w:rsidR="00AF6F33" w:rsidRPr="00495EF8">
        <w:rPr>
          <w:rFonts w:ascii="Palatino Linotype" w:hAnsi="Palatino Linotype" w:cs="Arial"/>
          <w:lang w:val="es-MX" w:eastAsia="es-MX"/>
        </w:rPr>
        <w:t xml:space="preserve"> que el plazo con que contaba el</w:t>
      </w:r>
      <w:r w:rsidRPr="00495EF8">
        <w:rPr>
          <w:rFonts w:ascii="Palatino Linotype" w:hAnsi="Palatino Linotype" w:cs="Arial"/>
          <w:lang w:val="es-MX" w:eastAsia="es-MX"/>
        </w:rPr>
        <w:t xml:space="preserve"> </w:t>
      </w:r>
      <w:r w:rsidR="00455F54" w:rsidRPr="00455F54">
        <w:rPr>
          <w:rFonts w:ascii="Palatino Linotype" w:hAnsi="Palatino Linotype" w:cs="Arial"/>
          <w:b/>
          <w:lang w:val="es-MX" w:eastAsia="es-MX"/>
        </w:rPr>
        <w:t>RECURRENTE</w:t>
      </w:r>
      <w:r w:rsidRPr="00495EF8">
        <w:rPr>
          <w:rFonts w:ascii="Palatino Linotype" w:hAnsi="Palatino Linotype" w:cs="Arial"/>
          <w:lang w:val="es-MX" w:eastAsia="es-MX"/>
        </w:rPr>
        <w:t xml:space="preserve"> comenzó a correr el día </w:t>
      </w:r>
      <w:r w:rsidR="0070286B" w:rsidRPr="00495EF8">
        <w:rPr>
          <w:rFonts w:ascii="Palatino Linotype" w:hAnsi="Palatino Linotype" w:cs="Arial"/>
          <w:b/>
          <w:lang w:val="es-MX" w:eastAsia="es-MX"/>
        </w:rPr>
        <w:t>veinticuatro de octubre</w:t>
      </w:r>
      <w:r w:rsidRPr="00495EF8">
        <w:rPr>
          <w:rFonts w:ascii="Palatino Linotype" w:hAnsi="Palatino Linotype" w:cs="Arial"/>
          <w:b/>
          <w:i/>
          <w:lang w:val="es-MX" w:eastAsia="es-MX"/>
        </w:rPr>
        <w:t xml:space="preserve"> </w:t>
      </w:r>
      <w:r w:rsidRPr="00495EF8">
        <w:rPr>
          <w:rFonts w:ascii="Palatino Linotype" w:hAnsi="Palatino Linotype" w:cs="Arial"/>
          <w:lang w:val="es-MX" w:eastAsia="es-MX"/>
        </w:rPr>
        <w:t xml:space="preserve">feneciendo en fecha </w:t>
      </w:r>
      <w:r w:rsidR="0070286B" w:rsidRPr="00495EF8">
        <w:rPr>
          <w:rFonts w:ascii="Palatino Linotype" w:hAnsi="Palatino Linotype" w:cs="Arial"/>
          <w:b/>
          <w:lang w:val="es-MX" w:eastAsia="es-MX"/>
        </w:rPr>
        <w:t>catorce de noviembre</w:t>
      </w:r>
      <w:r w:rsidRPr="00495EF8">
        <w:rPr>
          <w:rFonts w:ascii="Palatino Linotype" w:hAnsi="Palatino Linotype" w:cs="Arial"/>
          <w:lang w:val="es-MX" w:eastAsia="es-MX"/>
        </w:rPr>
        <w:t xml:space="preserve">, ambos del año dos mil dieciocho; luego entonces, si el recurso de revisión fue interpuesto el </w:t>
      </w:r>
      <w:r w:rsidR="0070286B" w:rsidRPr="00495EF8">
        <w:rPr>
          <w:rFonts w:ascii="Palatino Linotype" w:hAnsi="Palatino Linotype" w:cs="Arial"/>
          <w:b/>
          <w:lang w:val="es-MX" w:eastAsia="es-MX"/>
        </w:rPr>
        <w:t>día primero</w:t>
      </w:r>
      <w:r w:rsidR="00725C94" w:rsidRPr="00495EF8">
        <w:rPr>
          <w:rFonts w:ascii="Palatino Linotype" w:hAnsi="Palatino Linotype" w:cs="Arial"/>
          <w:b/>
          <w:lang w:val="es-MX" w:eastAsia="es-MX"/>
        </w:rPr>
        <w:t xml:space="preserve"> de</w:t>
      </w:r>
      <w:r w:rsidR="0070286B" w:rsidRPr="00495EF8">
        <w:rPr>
          <w:rFonts w:ascii="Palatino Linotype" w:hAnsi="Palatino Linotype" w:cs="Arial"/>
          <w:b/>
          <w:lang w:val="es-MX" w:eastAsia="es-MX"/>
        </w:rPr>
        <w:t xml:space="preserve"> noviembre</w:t>
      </w:r>
      <w:r w:rsidRPr="00495EF8">
        <w:rPr>
          <w:rFonts w:ascii="Palatino Linotype" w:hAnsi="Palatino Linotype" w:cs="Arial"/>
          <w:b/>
          <w:lang w:val="es-MX" w:eastAsia="es-MX"/>
        </w:rPr>
        <w:t xml:space="preserve"> de dos mil dieciocho</w:t>
      </w:r>
      <w:r w:rsidRPr="00495EF8">
        <w:rPr>
          <w:rFonts w:ascii="Palatino Linotype" w:hAnsi="Palatino Linotype" w:cs="Arial"/>
          <w:lang w:val="es-MX" w:eastAsia="es-MX"/>
        </w:rPr>
        <w:t>, el mismo se encontraba dentro de los márgenes temporales, previsto en la ley de la materia.</w:t>
      </w:r>
    </w:p>
    <w:p w:rsidR="00725C94" w:rsidRPr="00495EF8" w:rsidRDefault="00DC63ED" w:rsidP="00DC63ED">
      <w:pPr>
        <w:spacing w:line="360" w:lineRule="auto"/>
        <w:jc w:val="both"/>
        <w:rPr>
          <w:rFonts w:ascii="Palatino Linotype" w:hAnsi="Palatino Linotype" w:cs="Arial"/>
          <w:lang w:val="es-MX"/>
        </w:rPr>
      </w:pPr>
      <w:r w:rsidRPr="00495EF8">
        <w:rPr>
          <w:rFonts w:ascii="Palatino Linotype" w:hAnsi="Palatino Linotype" w:cs="Arial"/>
          <w:lang w:val="es-MX"/>
        </w:rPr>
        <w:t xml:space="preserve">En ese sentido, al considerar la fecha en que </w:t>
      </w:r>
      <w:r w:rsidR="00AF6F33" w:rsidRPr="00495EF8">
        <w:rPr>
          <w:rFonts w:ascii="Palatino Linotype" w:hAnsi="Palatino Linotype" w:cs="Arial"/>
          <w:b/>
          <w:lang w:val="es-MX"/>
        </w:rPr>
        <w:t>el</w:t>
      </w:r>
      <w:r w:rsidRPr="00495EF8">
        <w:rPr>
          <w:rFonts w:ascii="Palatino Linotype" w:hAnsi="Palatino Linotype" w:cs="Arial"/>
          <w:b/>
          <w:lang w:val="es-MX"/>
        </w:rPr>
        <w:t xml:space="preserve"> </w:t>
      </w:r>
      <w:r w:rsidR="00455F54" w:rsidRPr="00495EF8">
        <w:rPr>
          <w:rFonts w:ascii="Palatino Linotype" w:hAnsi="Palatino Linotype" w:cs="Arial"/>
          <w:b/>
          <w:lang w:val="es-MX"/>
        </w:rPr>
        <w:t>RECURRENTE</w:t>
      </w:r>
      <w:r w:rsidRPr="00495EF8">
        <w:rPr>
          <w:rFonts w:ascii="Palatino Linotype" w:hAnsi="Palatino Linotype" w:cs="Arial"/>
          <w:lang w:val="es-MX"/>
        </w:rPr>
        <w:t xml:space="preserve"> interpuso el recurso de revisión, éste como ya se refirió se encuentra dentro de los márgenes temporales previstos en el cuerpo de leyes de la materia</w:t>
      </w:r>
    </w:p>
    <w:p w:rsidR="00AC50A1" w:rsidRPr="00495EF8" w:rsidRDefault="00AC50A1" w:rsidP="00DC63ED">
      <w:pPr>
        <w:spacing w:line="360" w:lineRule="auto"/>
        <w:jc w:val="both"/>
        <w:rPr>
          <w:rFonts w:ascii="Palatino Linotype" w:hAnsi="Palatino Linotype" w:cs="Arial"/>
          <w:lang w:val="es-MX"/>
        </w:rPr>
      </w:pPr>
    </w:p>
    <w:p w:rsidR="00AC50A1" w:rsidRPr="00495EF8" w:rsidRDefault="00AC50A1" w:rsidP="00AC50A1">
      <w:pPr>
        <w:pStyle w:val="Sinespaciado"/>
        <w:spacing w:line="360" w:lineRule="auto"/>
        <w:jc w:val="both"/>
        <w:rPr>
          <w:rFonts w:ascii="Palatino Linotype" w:hAnsi="Palatino Linotype"/>
          <w:lang w:eastAsia="es-MX"/>
        </w:rPr>
      </w:pPr>
      <w:r w:rsidRPr="00495EF8">
        <w:rPr>
          <w:rFonts w:ascii="Palatino Linotype" w:hAnsi="Palatino Linotype"/>
          <w:lang w:eastAsia="es-MX"/>
        </w:rPr>
        <w:lastRenderedPageBreak/>
        <w:t xml:space="preserve">En cuanto al requisito de </w:t>
      </w:r>
      <w:proofErr w:type="spellStart"/>
      <w:r w:rsidRPr="00495EF8">
        <w:rPr>
          <w:rFonts w:ascii="Palatino Linotype" w:hAnsi="Palatino Linotype"/>
          <w:lang w:eastAsia="es-MX"/>
        </w:rPr>
        <w:t>procedibilidad</w:t>
      </w:r>
      <w:proofErr w:type="spellEnd"/>
      <w:r w:rsidRPr="00495EF8">
        <w:rPr>
          <w:rFonts w:ascii="Palatino Linotype" w:hAnsi="Palatino Linotype"/>
          <w:lang w:eastAsia="es-MX"/>
        </w:rPr>
        <w:t xml:space="preserve"> del recurso de revisión, el artículo 180 de la Ley de Transparencia y Acceso a la Información Pública del Estado de México y Municipios establece lo siguiente:</w:t>
      </w:r>
    </w:p>
    <w:p w:rsidR="00AC50A1" w:rsidRPr="00495EF8" w:rsidRDefault="00AC50A1" w:rsidP="00AC50A1">
      <w:pPr>
        <w:spacing w:line="276" w:lineRule="auto"/>
        <w:ind w:left="567" w:right="334"/>
        <w:jc w:val="both"/>
        <w:rPr>
          <w:rFonts w:ascii="Palatino Linotype" w:hAnsi="Palatino Linotype"/>
          <w:i/>
          <w:sz w:val="22"/>
          <w:szCs w:val="22"/>
          <w:lang w:val="es-MX"/>
        </w:rPr>
      </w:pPr>
      <w:r w:rsidRPr="00495EF8">
        <w:rPr>
          <w:rFonts w:ascii="Palatino Linotype" w:hAnsi="Palatino Linotype"/>
          <w:i/>
          <w:sz w:val="22"/>
          <w:szCs w:val="22"/>
          <w:lang w:val="es-MX"/>
        </w:rPr>
        <w:t>“</w:t>
      </w:r>
      <w:r w:rsidRPr="00495EF8">
        <w:rPr>
          <w:rFonts w:ascii="Palatino Linotype" w:hAnsi="Palatino Linotype"/>
          <w:b/>
          <w:i/>
          <w:sz w:val="22"/>
          <w:szCs w:val="22"/>
          <w:lang w:val="es-MX"/>
        </w:rPr>
        <w:t>Artículo 180. </w:t>
      </w:r>
      <w:r w:rsidRPr="00495EF8">
        <w:rPr>
          <w:rFonts w:ascii="Palatino Linotype" w:hAnsi="Palatino Linotype"/>
          <w:i/>
          <w:sz w:val="22"/>
          <w:szCs w:val="22"/>
          <w:lang w:val="es-MX"/>
        </w:rPr>
        <w:t>El recurso de revisión contendrá:</w:t>
      </w:r>
    </w:p>
    <w:p w:rsidR="00AC50A1" w:rsidRPr="00495EF8" w:rsidRDefault="00AC50A1" w:rsidP="00AC50A1">
      <w:pPr>
        <w:spacing w:line="276" w:lineRule="auto"/>
        <w:ind w:left="567" w:right="334"/>
        <w:jc w:val="both"/>
        <w:rPr>
          <w:rFonts w:ascii="Palatino Linotype" w:hAnsi="Palatino Linotype"/>
          <w:i/>
          <w:sz w:val="22"/>
          <w:szCs w:val="22"/>
          <w:lang w:val="es-MX"/>
        </w:rPr>
      </w:pPr>
      <w:r w:rsidRPr="00495EF8">
        <w:rPr>
          <w:rFonts w:ascii="Palatino Linotype" w:hAnsi="Palatino Linotype"/>
          <w:i/>
          <w:sz w:val="22"/>
          <w:szCs w:val="22"/>
          <w:lang w:val="es-MX"/>
        </w:rPr>
        <w:t>…</w:t>
      </w:r>
    </w:p>
    <w:p w:rsidR="00AC50A1" w:rsidRPr="00495EF8" w:rsidRDefault="00AC50A1" w:rsidP="00AC50A1">
      <w:pPr>
        <w:spacing w:line="276" w:lineRule="auto"/>
        <w:ind w:left="567" w:right="334"/>
        <w:jc w:val="both"/>
        <w:rPr>
          <w:rFonts w:ascii="Palatino Linotype" w:hAnsi="Palatino Linotype"/>
          <w:i/>
          <w:sz w:val="22"/>
          <w:szCs w:val="22"/>
          <w:lang w:val="es-MX"/>
        </w:rPr>
      </w:pPr>
      <w:r w:rsidRPr="00495EF8">
        <w:rPr>
          <w:rFonts w:ascii="Palatino Linotype" w:hAnsi="Palatino Linotype"/>
          <w:i/>
          <w:sz w:val="22"/>
          <w:szCs w:val="22"/>
          <w:lang w:val="es-MX"/>
        </w:rPr>
        <w:t xml:space="preserve">II. El </w:t>
      </w:r>
      <w:r w:rsidRPr="00495EF8">
        <w:rPr>
          <w:rFonts w:ascii="Palatino Linotype" w:hAnsi="Palatino Linotype"/>
          <w:i/>
          <w:sz w:val="22"/>
          <w:szCs w:val="22"/>
          <w:u w:val="single"/>
          <w:lang w:val="es-MX"/>
        </w:rPr>
        <w:t>nombre del solicitante que recurre</w:t>
      </w:r>
      <w:r w:rsidRPr="00495EF8">
        <w:rPr>
          <w:rFonts w:ascii="Palatino Linotype" w:hAnsi="Palatino Linotype"/>
          <w:i/>
          <w:sz w:val="22"/>
          <w:szCs w:val="22"/>
          <w:lang w:val="es-MX"/>
        </w:rPr>
        <w:t xml:space="preserve"> o de su representante y, en su caso, del tercero interesado, así como la dirección o medio que señale para recibir notificaciones;</w:t>
      </w:r>
    </w:p>
    <w:p w:rsidR="00AC50A1" w:rsidRPr="00495EF8" w:rsidRDefault="00AC50A1" w:rsidP="00AC50A1">
      <w:pPr>
        <w:spacing w:line="276" w:lineRule="auto"/>
        <w:ind w:left="567" w:right="334"/>
        <w:jc w:val="both"/>
        <w:rPr>
          <w:rFonts w:ascii="Palatino Linotype" w:hAnsi="Palatino Linotype"/>
          <w:i/>
          <w:sz w:val="22"/>
          <w:szCs w:val="22"/>
          <w:lang w:val="es-MX"/>
        </w:rPr>
      </w:pPr>
      <w:r w:rsidRPr="00495EF8">
        <w:rPr>
          <w:rFonts w:ascii="Palatino Linotype" w:hAnsi="Palatino Linotype"/>
          <w:i/>
          <w:sz w:val="22"/>
          <w:szCs w:val="22"/>
          <w:lang w:val="es-MX"/>
        </w:rPr>
        <w:t>…</w:t>
      </w:r>
    </w:p>
    <w:p w:rsidR="00AC50A1" w:rsidRPr="00495EF8" w:rsidRDefault="00AC50A1" w:rsidP="00AC50A1">
      <w:pPr>
        <w:spacing w:line="276" w:lineRule="auto"/>
        <w:ind w:left="567" w:right="334"/>
        <w:jc w:val="both"/>
        <w:rPr>
          <w:rFonts w:ascii="Palatino Linotype" w:hAnsi="Palatino Linotype"/>
          <w:i/>
          <w:sz w:val="22"/>
          <w:szCs w:val="22"/>
          <w:lang w:val="es-MX"/>
        </w:rPr>
      </w:pPr>
      <w:r w:rsidRPr="00495EF8">
        <w:rPr>
          <w:rFonts w:ascii="Palatino Linotype" w:hAnsi="Palatino Linotype"/>
          <w:i/>
          <w:sz w:val="22"/>
          <w:szCs w:val="22"/>
          <w:lang w:val="es-MX"/>
        </w:rPr>
        <w:t xml:space="preserve">En caso de que el recurso se interponga de manera electrónica </w:t>
      </w:r>
      <w:r w:rsidRPr="00495EF8">
        <w:rPr>
          <w:rFonts w:ascii="Palatino Linotype" w:hAnsi="Palatino Linotype"/>
          <w:i/>
          <w:sz w:val="22"/>
          <w:szCs w:val="22"/>
          <w:u w:val="single"/>
          <w:lang w:val="es-MX"/>
        </w:rPr>
        <w:t>no será indispensable que contengan los requisitos establecidos en las fracciones II</w:t>
      </w:r>
      <w:r w:rsidRPr="00495EF8">
        <w:rPr>
          <w:rFonts w:ascii="Palatino Linotype" w:hAnsi="Palatino Linotype"/>
          <w:i/>
          <w:sz w:val="22"/>
          <w:szCs w:val="22"/>
          <w:lang w:val="es-MX"/>
        </w:rPr>
        <w:t>, IV, VII y VIII…”</w:t>
      </w:r>
    </w:p>
    <w:p w:rsidR="00AC50A1" w:rsidRPr="00495EF8" w:rsidRDefault="00AC50A1" w:rsidP="00AC50A1">
      <w:pPr>
        <w:spacing w:line="276" w:lineRule="auto"/>
        <w:ind w:left="567" w:right="334"/>
        <w:jc w:val="both"/>
        <w:rPr>
          <w:rFonts w:ascii="Palatino Linotype" w:hAnsi="Palatino Linotype"/>
          <w:i/>
          <w:sz w:val="22"/>
          <w:szCs w:val="22"/>
          <w:lang w:val="es-MX"/>
        </w:rPr>
      </w:pPr>
      <w:r w:rsidRPr="00495EF8">
        <w:rPr>
          <w:rFonts w:ascii="Palatino Linotype" w:hAnsi="Palatino Linotype"/>
          <w:i/>
          <w:sz w:val="22"/>
          <w:szCs w:val="22"/>
          <w:lang w:val="es-MX"/>
        </w:rPr>
        <w:t>(Énfasis añadido)</w:t>
      </w:r>
    </w:p>
    <w:p w:rsidR="00AC50A1" w:rsidRPr="00495EF8" w:rsidRDefault="00AC50A1" w:rsidP="00AC50A1">
      <w:pPr>
        <w:spacing w:before="240" w:after="240" w:line="360" w:lineRule="auto"/>
        <w:jc w:val="both"/>
        <w:rPr>
          <w:rFonts w:ascii="Palatino Linotype" w:hAnsi="Palatino Linotype"/>
        </w:rPr>
      </w:pPr>
      <w:r w:rsidRPr="00495EF8">
        <w:rPr>
          <w:rFonts w:ascii="Palatino Linotype" w:hAnsi="Palatino Linotype"/>
        </w:rPr>
        <w:t>En principio, de una interpretación sistemática al artículo de referencia que contiene los requisitos que deberán contener los recursos de revisión, se resalta que si bien es requisito el nombre del solicitante, también lo es que cuando el recurso se interponga de manera electrónica, dicho requisito no será indispensable para su tramitación.</w:t>
      </w:r>
    </w:p>
    <w:p w:rsidR="00AC50A1" w:rsidRPr="00495EF8" w:rsidRDefault="00AC50A1" w:rsidP="00AC50A1">
      <w:pPr>
        <w:spacing w:before="240" w:after="240" w:line="360" w:lineRule="auto"/>
        <w:jc w:val="both"/>
        <w:rPr>
          <w:rFonts w:ascii="Palatino Linotype" w:hAnsi="Palatino Linotype"/>
        </w:rPr>
      </w:pPr>
      <w:r w:rsidRPr="00495EF8">
        <w:rPr>
          <w:rFonts w:ascii="Palatino Linotype" w:hAnsi="Palatino Linotype"/>
        </w:rPr>
        <w:t>En este sentido, de la revisión al expediente electrónico del SAIMEX se desprende que la parte solicitante, en ejercicio de su derecho de acceso a la información pública, no proporciona su nombre completo para que sea identificado, ni se tiene la certeza sobre su identidad, lo cual no provoca que no se colmen los requisitos establecidos en el citado artículo 180 de la citada Ley de Transparencia.</w:t>
      </w:r>
    </w:p>
    <w:p w:rsidR="00AC50A1" w:rsidRPr="00495EF8" w:rsidRDefault="00AC50A1" w:rsidP="00AC50A1">
      <w:pPr>
        <w:spacing w:before="240" w:after="240" w:line="360" w:lineRule="auto"/>
        <w:jc w:val="both"/>
        <w:rPr>
          <w:rFonts w:ascii="Palatino Linotype" w:hAnsi="Palatino Linotype"/>
          <w:sz w:val="6"/>
        </w:rPr>
      </w:pPr>
    </w:p>
    <w:p w:rsidR="00AC50A1" w:rsidRPr="00495EF8" w:rsidRDefault="00AC50A1" w:rsidP="00AC50A1">
      <w:pPr>
        <w:spacing w:before="240" w:after="240" w:line="360" w:lineRule="auto"/>
        <w:jc w:val="both"/>
        <w:rPr>
          <w:rFonts w:ascii="Palatino Linotype" w:hAnsi="Palatino Linotype"/>
        </w:rPr>
      </w:pPr>
      <w:r w:rsidRPr="00495EF8">
        <w:rPr>
          <w:rFonts w:ascii="Palatino Linotype" w:hAnsi="Palatino Linotype"/>
        </w:rPr>
        <w:t xml:space="preserve">Esto es así, ya que como lo establece el artículo 15 de Ley de Transparencia y Acceso a la Información Pública del Estado de México y Municipios, toda persona tendrá acceso a la información sin necesidad de acreditar interés alguno o justificar su utilización, es así que para el ejercicio del derecho de acceso a la información pública, el nombre no es un requisito sine qua non que los particulares y en su caso, los </w:t>
      </w:r>
      <w:r w:rsidR="00DE098F" w:rsidRPr="00DE098F">
        <w:rPr>
          <w:rFonts w:ascii="Palatino Linotype" w:hAnsi="Palatino Linotype"/>
          <w:noProof/>
          <w:lang w:val="es-MX" w:eastAsia="es-MX"/>
        </w:rPr>
        <w:lastRenderedPageBreak/>
        <w:drawing>
          <wp:anchor distT="0" distB="0" distL="114300" distR="114300" simplePos="0" relativeHeight="251671552" behindDoc="1" locked="0" layoutInCell="1" allowOverlap="1" wp14:anchorId="040FBF86" wp14:editId="6B333438">
            <wp:simplePos x="0" y="0"/>
            <wp:positionH relativeFrom="column">
              <wp:posOffset>-114300</wp:posOffset>
            </wp:positionH>
            <wp:positionV relativeFrom="paragraph">
              <wp:posOffset>-1086485</wp:posOffset>
            </wp:positionV>
            <wp:extent cx="1695450" cy="10287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EF8">
        <w:rPr>
          <w:rFonts w:ascii="Palatino Linotype" w:hAnsi="Palatino Linotype"/>
        </w:rPr>
        <w:t>recurrentes deban señalar, aunando a que dicha Ley prevé en su artículo 155, párrafo segundo la posibilidad de que las solicitudes de información sean anónimas, con nombre incompleto o seudónimo.</w:t>
      </w:r>
    </w:p>
    <w:p w:rsidR="00AC50A1" w:rsidRPr="00495EF8" w:rsidRDefault="00DE098F" w:rsidP="00AC50A1">
      <w:pPr>
        <w:spacing w:before="240" w:after="240" w:line="360" w:lineRule="auto"/>
        <w:jc w:val="both"/>
        <w:rPr>
          <w:rFonts w:ascii="Palatino Linotype" w:hAnsi="Palatino Linotype"/>
          <w:lang w:val="es-MX" w:eastAsia="es-MX"/>
        </w:rPr>
      </w:pPr>
      <w:r w:rsidRPr="00DE098F">
        <w:rPr>
          <w:rFonts w:ascii="Palatino Linotype" w:hAnsi="Palatino Linotype"/>
          <w:noProof/>
          <w:lang w:val="es-MX" w:eastAsia="es-MX"/>
        </w:rPr>
        <w:drawing>
          <wp:anchor distT="0" distB="0" distL="114300" distR="114300" simplePos="0" relativeHeight="251672576" behindDoc="1" locked="0" layoutInCell="1" allowOverlap="1" wp14:anchorId="3DF8EDC9" wp14:editId="11C70400">
            <wp:simplePos x="0" y="0"/>
            <wp:positionH relativeFrom="column">
              <wp:posOffset>922655</wp:posOffset>
            </wp:positionH>
            <wp:positionV relativeFrom="paragraph">
              <wp:posOffset>34290</wp:posOffset>
            </wp:positionV>
            <wp:extent cx="4676775" cy="3905250"/>
            <wp:effectExtent l="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50A1" w:rsidRPr="00495EF8">
        <w:rPr>
          <w:rFonts w:ascii="Palatino Linotype" w:hAnsi="Palatino Linotype"/>
        </w:rPr>
        <w:t>Situación que a su vez se aprecia claramente en los artículos 6, Apartado A, fracciones III y IV de la Constitución Política de los Estados Unidos Mexicanos y 5 párrafos décimo quinto, décimo sexto y décimo séptimo, fracciones I, III, IV y V de la Constitución Política del Estado Libre y Soberano de México, garantizan el ejercicio del derecho de acceso a la información</w:t>
      </w:r>
      <w:r w:rsidR="00AC50A1" w:rsidRPr="00495EF8">
        <w:rPr>
          <w:rFonts w:ascii="Palatino Linotype" w:hAnsi="Palatino Linotype"/>
          <w:lang w:eastAsia="es-MX"/>
        </w:rPr>
        <w:t xml:space="preserve"> pública, toda vez que disponen que toda persona sin necesidad de acreditar interés alguno o justificar su utilización, tendrá acceso gratuito a la información pública; preceptos cuyo texto y sentido literal es el siguiente:</w:t>
      </w:r>
    </w:p>
    <w:p w:rsidR="00AC50A1" w:rsidRPr="00495EF8" w:rsidRDefault="00AC50A1" w:rsidP="00AC50A1">
      <w:pPr>
        <w:shd w:val="clear" w:color="auto" w:fill="FFFFFF"/>
        <w:spacing w:line="276" w:lineRule="auto"/>
        <w:ind w:left="567"/>
        <w:jc w:val="both"/>
        <w:rPr>
          <w:rFonts w:ascii="Palatino Linotype" w:hAnsi="Palatino Linotype"/>
          <w:sz w:val="22"/>
          <w:szCs w:val="22"/>
          <w:lang w:val="es-MX" w:eastAsia="es-MX"/>
        </w:rPr>
      </w:pPr>
      <w:r w:rsidRPr="00495EF8">
        <w:rPr>
          <w:rFonts w:ascii="Palatino Linotype" w:hAnsi="Palatino Linotype"/>
          <w:b/>
          <w:bCs/>
          <w:i/>
          <w:iCs/>
          <w:sz w:val="22"/>
          <w:szCs w:val="22"/>
          <w:lang w:eastAsia="es-MX"/>
        </w:rPr>
        <w:t>Constitución Política de los Estados Unidos Mexicanos</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495EF8">
        <w:rPr>
          <w:rFonts w:ascii="Palatino Linotype" w:hAnsi="Palatino Linotype"/>
          <w:i/>
          <w:iCs/>
          <w:sz w:val="22"/>
          <w:szCs w:val="22"/>
          <w:lang w:eastAsia="es-MX"/>
        </w:rPr>
        <w:t>“</w:t>
      </w:r>
      <w:r w:rsidRPr="00495EF8">
        <w:rPr>
          <w:rFonts w:ascii="Palatino Linotype" w:hAnsi="Palatino Linotype"/>
          <w:b/>
          <w:bCs/>
          <w:i/>
          <w:iCs/>
          <w:sz w:val="22"/>
          <w:szCs w:val="22"/>
          <w:lang w:eastAsia="es-MX"/>
        </w:rPr>
        <w:t>Artículo 6°.-</w:t>
      </w:r>
      <w:r w:rsidRPr="00495EF8">
        <w:rPr>
          <w:rFonts w:ascii="Palatino Linotype" w:hAnsi="Palatino Linotype"/>
          <w:i/>
          <w:iCs/>
          <w:sz w:val="22"/>
          <w:szCs w:val="22"/>
          <w:lang w:eastAsia="es-MX"/>
        </w:rPr>
        <w:t> </w:t>
      </w:r>
      <w:r w:rsidRPr="00495EF8">
        <w:rPr>
          <w:rFonts w:ascii="Palatino Linotype" w:eastAsiaTheme="minorEastAsia" w:hAnsi="Palatino Linotype" w:cs="Bookman Old Style"/>
          <w:i/>
          <w:sz w:val="22"/>
          <w:szCs w:val="22"/>
          <w:lang w:val="es-MX"/>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495EF8">
        <w:rPr>
          <w:rFonts w:ascii="Palatino Linotype" w:eastAsiaTheme="minorEastAsia" w:hAnsi="Palatino Linotype" w:cs="Bookman Old Style"/>
          <w:i/>
          <w:sz w:val="22"/>
          <w:szCs w:val="22"/>
          <w:lang w:val="es-MX"/>
        </w:rPr>
        <w:t>…</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495EF8">
        <w:rPr>
          <w:rFonts w:ascii="Palatino Linotype" w:eastAsiaTheme="minorEastAsia" w:hAnsi="Palatino Linotype" w:cs="Bookman Old Style"/>
          <w:i/>
          <w:sz w:val="22"/>
          <w:szCs w:val="22"/>
          <w:lang w:val="es-MX"/>
        </w:rPr>
        <w:t>A. Para el ejercicio del derecho de acceso a la información, la Federación, los Estados y el Distrito Federal, en el ámbito de sus respectivas competencias, se regirán por los siguientes principios y bases:</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495EF8">
        <w:rPr>
          <w:rFonts w:ascii="Palatino Linotype" w:eastAsiaTheme="minorEastAsia" w:hAnsi="Palatino Linotype" w:cs="Bookman Old Style"/>
          <w:i/>
          <w:sz w:val="22"/>
          <w:szCs w:val="22"/>
          <w:lang w:val="es-MX"/>
        </w:rPr>
        <w:t>…</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495EF8">
        <w:rPr>
          <w:rFonts w:ascii="Palatino Linotype" w:eastAsiaTheme="minorEastAsia" w:hAnsi="Palatino Linotype" w:cs="Bookman Old Style"/>
          <w:i/>
          <w:sz w:val="22"/>
          <w:szCs w:val="22"/>
          <w:lang w:val="es-MX"/>
        </w:rPr>
        <w:t>III. </w:t>
      </w:r>
      <w:r w:rsidRPr="00495EF8">
        <w:rPr>
          <w:rFonts w:ascii="Palatino Linotype" w:eastAsiaTheme="minorEastAsia" w:hAnsi="Palatino Linotype" w:cs="Bookman Old Style"/>
          <w:i/>
          <w:sz w:val="22"/>
          <w:szCs w:val="22"/>
          <w:u w:val="single"/>
          <w:lang w:val="es-MX"/>
        </w:rPr>
        <w:t>Toda persona, sin necesidad de acreditar interés alguno o justificar su utilización</w:t>
      </w:r>
      <w:r w:rsidRPr="00495EF8">
        <w:rPr>
          <w:rFonts w:ascii="Palatino Linotype" w:eastAsiaTheme="minorEastAsia" w:hAnsi="Palatino Linotype" w:cs="Bookman Old Style"/>
          <w:i/>
          <w:sz w:val="22"/>
          <w:szCs w:val="22"/>
          <w:lang w:val="es-MX"/>
        </w:rPr>
        <w:t>, tendrá acceso gratuito a la información pública, a sus datos personales o a la rectificación de éstos.”</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b/>
          <w:i/>
          <w:sz w:val="22"/>
          <w:szCs w:val="22"/>
          <w:lang w:val="es-MX"/>
        </w:rPr>
      </w:pP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b/>
          <w:i/>
          <w:sz w:val="22"/>
          <w:szCs w:val="22"/>
          <w:lang w:val="es-MX"/>
        </w:rPr>
      </w:pPr>
      <w:r w:rsidRPr="00495EF8">
        <w:rPr>
          <w:rFonts w:ascii="Palatino Linotype" w:eastAsiaTheme="minorEastAsia" w:hAnsi="Palatino Linotype" w:cs="Bookman Old Style"/>
          <w:b/>
          <w:i/>
          <w:sz w:val="22"/>
          <w:szCs w:val="22"/>
          <w:lang w:val="es-MX"/>
        </w:rPr>
        <w:t>Constitución Política del Estado Libre y Soberano de México</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495EF8">
        <w:rPr>
          <w:rFonts w:ascii="Palatino Linotype" w:eastAsiaTheme="minorEastAsia" w:hAnsi="Palatino Linotype" w:cs="Bookman Old Style"/>
          <w:i/>
          <w:sz w:val="22"/>
          <w:szCs w:val="22"/>
          <w:lang w:val="es-MX"/>
        </w:rPr>
        <w:t>“</w:t>
      </w:r>
      <w:r w:rsidRPr="00495EF8">
        <w:rPr>
          <w:rFonts w:ascii="Palatino Linotype" w:eastAsiaTheme="minorEastAsia" w:hAnsi="Palatino Linotype" w:cs="Bookman Old Style"/>
          <w:b/>
          <w:i/>
          <w:sz w:val="22"/>
          <w:szCs w:val="22"/>
          <w:lang w:val="es-MX"/>
        </w:rPr>
        <w:t>Artículo 5.</w:t>
      </w:r>
      <w:r w:rsidRPr="00495EF8">
        <w:rPr>
          <w:rFonts w:ascii="Palatino Linotype" w:eastAsiaTheme="minorEastAsia" w:hAnsi="Palatino Linotype" w:cs="Bookman Old Style"/>
          <w:i/>
          <w:sz w:val="22"/>
          <w:szCs w:val="22"/>
          <w:lang w:val="es-MX"/>
        </w:rPr>
        <w:t xml:space="preserve">- En el Estado de México todos los individuos son iguales y tienen las libertades, derechos y garantías que la Constitución Federal, esta Constitución, los Tratados </w:t>
      </w:r>
      <w:r w:rsidRPr="00495EF8">
        <w:rPr>
          <w:rFonts w:ascii="Palatino Linotype" w:eastAsiaTheme="minorEastAsia" w:hAnsi="Palatino Linotype" w:cs="Bookman Old Style"/>
          <w:i/>
          <w:sz w:val="22"/>
          <w:szCs w:val="22"/>
          <w:lang w:val="es-MX"/>
        </w:rPr>
        <w:lastRenderedPageBreak/>
        <w:t>Internacionales en materia de derechos fundamentales de los que el Estado Mexicano sea parte y las leyes del Estado establecen.</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495EF8">
        <w:rPr>
          <w:rFonts w:ascii="Palatino Linotype" w:eastAsiaTheme="minorEastAsia" w:hAnsi="Palatino Linotype" w:cs="Bookman Old Style"/>
          <w:i/>
          <w:sz w:val="22"/>
          <w:szCs w:val="22"/>
          <w:lang w:val="es-MX"/>
        </w:rPr>
        <w:t>…</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495EF8">
        <w:rPr>
          <w:rFonts w:ascii="Palatino Linotype" w:eastAsiaTheme="minorEastAsia" w:hAnsi="Palatino Linotype" w:cs="Bookman Old Style"/>
          <w:i/>
          <w:sz w:val="22"/>
          <w:szCs w:val="22"/>
          <w:lang w:val="es-MX"/>
        </w:rPr>
        <w:t>III. Toda persona, sin necesidad de acreditar interés alguno o justificar su utilización, tendrá acceso gratuito a la información pública, a sus datos personales o a la rectificación de éstos;</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495EF8">
        <w:rPr>
          <w:rFonts w:ascii="Palatino Linotype" w:eastAsiaTheme="minorEastAsia" w:hAnsi="Palatino Linotype" w:cs="Bookman Old Style"/>
          <w:i/>
          <w:sz w:val="22"/>
          <w:szCs w:val="22"/>
          <w:lang w:val="es-MX"/>
        </w:rPr>
        <w:t>…</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495EF8">
        <w:rPr>
          <w:rFonts w:ascii="Palatino Linotype" w:eastAsiaTheme="minorEastAsia" w:hAnsi="Palatino Linotype" w:cs="Bookman Old Style"/>
          <w:i/>
          <w:sz w:val="22"/>
          <w:szCs w:val="22"/>
          <w:lang w:val="es-MX"/>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w:t>
      </w:r>
      <w:r w:rsidRPr="00495EF8">
        <w:rPr>
          <w:rFonts w:ascii="Palatino Linotype" w:eastAsiaTheme="minorEastAsia" w:hAnsi="Palatino Linotype" w:cs="Bookman Old Style"/>
          <w:i/>
          <w:sz w:val="22"/>
          <w:szCs w:val="22"/>
          <w:u w:val="single"/>
          <w:lang w:val="es-MX"/>
        </w:rPr>
        <w:t>organismo autónomo garante en el ámbito de su competencia</w:t>
      </w:r>
      <w:r w:rsidRPr="00495EF8">
        <w:rPr>
          <w:rFonts w:ascii="Palatino Linotype" w:eastAsiaTheme="minorEastAsia" w:hAnsi="Palatino Linotype" w:cs="Bookman Old Style"/>
          <w:i/>
          <w:sz w:val="22"/>
          <w:szCs w:val="22"/>
          <w:lang w:val="es-MX"/>
        </w:rPr>
        <w:t>. Las resoluciones que correspondan a estos procedimientos se sistematizarán para favorecer su consulta…”</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495EF8">
        <w:rPr>
          <w:rFonts w:ascii="Palatino Linotype" w:eastAsiaTheme="minorEastAsia" w:hAnsi="Palatino Linotype" w:cs="Bookman Old Style"/>
          <w:i/>
          <w:sz w:val="22"/>
          <w:szCs w:val="22"/>
          <w:lang w:val="es-MX"/>
        </w:rPr>
        <w:t>(Énfasis añadido)</w:t>
      </w:r>
    </w:p>
    <w:p w:rsidR="00AC50A1" w:rsidRPr="00495EF8" w:rsidRDefault="00AC50A1" w:rsidP="00AC50A1">
      <w:pPr>
        <w:spacing w:before="240" w:after="240" w:line="360" w:lineRule="auto"/>
        <w:jc w:val="both"/>
        <w:rPr>
          <w:rFonts w:ascii="Palatino Linotype" w:hAnsi="Palatino Linotype"/>
        </w:rPr>
      </w:pPr>
      <w:r w:rsidRPr="00495EF8">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C50A1" w:rsidRPr="00495EF8" w:rsidRDefault="00AC50A1" w:rsidP="00AC50A1">
      <w:pPr>
        <w:spacing w:before="240" w:after="240" w:line="360" w:lineRule="auto"/>
        <w:jc w:val="both"/>
        <w:rPr>
          <w:rFonts w:ascii="Palatino Linotype" w:hAnsi="Palatino Linotype"/>
        </w:rPr>
      </w:pPr>
      <w:r w:rsidRPr="00495EF8">
        <w:rPr>
          <w:rFonts w:ascii="Palatino Linotype" w:hAnsi="Palatino Linotype"/>
        </w:rPr>
        <w:t>Robustece lo anterior, el Criterio 6/2014 del entonces Instituto Federal de Acceso a la Información y Protección de Datos, el cual se reproduce para una mayor referencia:</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495EF8">
        <w:rPr>
          <w:rFonts w:ascii="Palatino Linotype" w:hAnsi="Palatino Linotype"/>
          <w:b/>
          <w:bCs/>
          <w:i/>
          <w:iCs/>
          <w:sz w:val="22"/>
          <w:szCs w:val="22"/>
          <w:lang w:eastAsia="es-MX"/>
        </w:rPr>
        <w:t>“</w:t>
      </w:r>
      <w:r w:rsidRPr="00495EF8">
        <w:rPr>
          <w:rFonts w:ascii="Palatino Linotype" w:eastAsiaTheme="minorEastAsia" w:hAnsi="Palatino Linotype" w:cs="Bookman Old Style"/>
          <w:b/>
          <w:i/>
          <w:sz w:val="22"/>
          <w:szCs w:val="22"/>
          <w:lang w:val="es-MX"/>
        </w:rPr>
        <w:t>Acceso a información gubernamental. No debe condicionarse a que el solicitante acredite su personalidad, demuestre interés alguno o justifique su utilización</w:t>
      </w:r>
      <w:r w:rsidRPr="00495EF8">
        <w:rPr>
          <w:rFonts w:ascii="Palatino Linotype" w:eastAsiaTheme="minorEastAsia" w:hAnsi="Palatino Linotype" w:cs="Bookman Old Style"/>
          <w:i/>
          <w:sz w:val="22"/>
          <w:szCs w:val="22"/>
          <w:lang w:val="es-MX"/>
        </w:rPr>
        <w:t xml:space="preserve">. De conformidad con lo dispuesto en los artículos 6o., apartado A, fracción III de la Constitución Política de los Estados Unidos Mexicanos, y 1º, 2º, 4º y 40 de la Ley Federal de Transparencia </w:t>
      </w:r>
      <w:r w:rsidR="00DE098F" w:rsidRPr="00DE098F">
        <w:rPr>
          <w:rFonts w:ascii="Palatino Linotype" w:eastAsiaTheme="minorEastAsia" w:hAnsi="Palatino Linotype" w:cs="Bookman Old Style"/>
          <w:i/>
          <w:noProof/>
          <w:sz w:val="22"/>
          <w:szCs w:val="22"/>
          <w:lang w:val="es-MX" w:eastAsia="es-MX"/>
        </w:rPr>
        <w:lastRenderedPageBreak/>
        <w:drawing>
          <wp:anchor distT="0" distB="0" distL="114300" distR="114300" simplePos="0" relativeHeight="251674624" behindDoc="1" locked="0" layoutInCell="1" allowOverlap="1" wp14:anchorId="1D135438" wp14:editId="0992A809">
            <wp:simplePos x="0" y="0"/>
            <wp:positionH relativeFrom="column">
              <wp:posOffset>-171450</wp:posOffset>
            </wp:positionH>
            <wp:positionV relativeFrom="paragraph">
              <wp:posOffset>-1105535</wp:posOffset>
            </wp:positionV>
            <wp:extent cx="1695450" cy="10287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EF8">
        <w:rPr>
          <w:rFonts w:ascii="Palatino Linotype" w:eastAsiaTheme="minorEastAsia" w:hAnsi="Palatino Linotype" w:cs="Bookman Old Style"/>
          <w:i/>
          <w:sz w:val="22"/>
          <w:szCs w:val="22"/>
          <w:lang w:val="es-MX"/>
        </w:rPr>
        <w:t xml:space="preserve">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w:t>
      </w:r>
      <w:r w:rsidR="00DE098F" w:rsidRPr="00DE098F">
        <w:rPr>
          <w:rFonts w:ascii="Palatino Linotype" w:eastAsiaTheme="minorEastAsia" w:hAnsi="Palatino Linotype" w:cs="Bookman Old Style"/>
          <w:i/>
          <w:noProof/>
          <w:sz w:val="22"/>
          <w:szCs w:val="22"/>
          <w:lang w:val="es-MX" w:eastAsia="es-MX"/>
        </w:rPr>
        <w:drawing>
          <wp:anchor distT="0" distB="0" distL="114300" distR="114300" simplePos="0" relativeHeight="251675648" behindDoc="1" locked="0" layoutInCell="1" allowOverlap="1" wp14:anchorId="371B70C3" wp14:editId="32C1AB01">
            <wp:simplePos x="0" y="0"/>
            <wp:positionH relativeFrom="column">
              <wp:posOffset>865505</wp:posOffset>
            </wp:positionH>
            <wp:positionV relativeFrom="paragraph">
              <wp:posOffset>1092835</wp:posOffset>
            </wp:positionV>
            <wp:extent cx="4676775" cy="3905250"/>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EF8">
        <w:rPr>
          <w:rFonts w:ascii="Palatino Linotype" w:eastAsiaTheme="minorEastAsia" w:hAnsi="Palatino Linotype" w:cs="Bookman Old Style"/>
          <w:i/>
          <w:sz w:val="22"/>
          <w:szCs w:val="22"/>
          <w:lang w:val="es-MX"/>
        </w:rPr>
        <w:t>haya cubierto el pago de reproducción y envío de la información, mediante la exhibición del recibo correspondiente.”</w:t>
      </w:r>
    </w:p>
    <w:p w:rsidR="00AC50A1" w:rsidRPr="00495EF8" w:rsidRDefault="00AC50A1" w:rsidP="00AC50A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495EF8">
        <w:rPr>
          <w:rFonts w:ascii="Palatino Linotype" w:eastAsiaTheme="minorEastAsia" w:hAnsi="Palatino Linotype" w:cs="Bookman Old Style"/>
          <w:i/>
          <w:sz w:val="22"/>
          <w:szCs w:val="22"/>
          <w:lang w:val="es-MX"/>
        </w:rPr>
        <w:t>(Énfasis añadido)</w:t>
      </w:r>
    </w:p>
    <w:p w:rsidR="00AC50A1" w:rsidRPr="00495EF8" w:rsidRDefault="00AC50A1" w:rsidP="00AC50A1">
      <w:pPr>
        <w:pStyle w:val="Sinespaciado"/>
        <w:spacing w:before="240" w:line="360" w:lineRule="auto"/>
        <w:jc w:val="both"/>
        <w:rPr>
          <w:rFonts w:ascii="Palatino Linotype" w:hAnsi="Palatino Linotype"/>
          <w:lang w:eastAsia="es-MX"/>
        </w:rPr>
      </w:pPr>
      <w:r w:rsidRPr="00495EF8">
        <w:rPr>
          <w:rFonts w:ascii="Palatino Linotype" w:hAnsi="Palatino Linotype"/>
          <w:lang w:eastAsia="es-MX"/>
        </w:rPr>
        <w:t xml:space="preserve">Por ello, el requerimiento relativo al nombre como presupuesto de </w:t>
      </w:r>
      <w:proofErr w:type="spellStart"/>
      <w:r w:rsidRPr="00495EF8">
        <w:rPr>
          <w:rFonts w:ascii="Palatino Linotype" w:hAnsi="Palatino Linotype"/>
          <w:lang w:eastAsia="es-MX"/>
        </w:rPr>
        <w:t>procedibilidad</w:t>
      </w:r>
      <w:proofErr w:type="spellEnd"/>
      <w:r w:rsidRPr="00495EF8">
        <w:rPr>
          <w:rFonts w:ascii="Palatino Linotype" w:hAnsi="Palatino Linotype"/>
          <w:lang w:eastAsia="es-MX"/>
        </w:rPr>
        <w:t xml:space="preserve"> podría limitar el ejercicio del derecho de acceso a la información pública debido a que solicitar tal dato al </w:t>
      </w:r>
      <w:r w:rsidRPr="00455F54">
        <w:rPr>
          <w:rFonts w:ascii="Palatino Linotype" w:hAnsi="Palatino Linotype"/>
          <w:b/>
          <w:lang w:eastAsia="es-MX"/>
        </w:rPr>
        <w:t>RECURRENTE</w:t>
      </w:r>
      <w:r w:rsidRPr="00495EF8">
        <w:rPr>
          <w:rFonts w:ascii="Palatino Linotype" w:hAnsi="Palatino Linotype"/>
          <w:lang w:eastAsia="es-MX"/>
        </w:rPr>
        <w:t>, en ciertos extremos, haría nugatorio este derecho.</w:t>
      </w:r>
    </w:p>
    <w:p w:rsidR="00AC50A1" w:rsidRPr="00495EF8" w:rsidRDefault="00AC50A1" w:rsidP="00AC50A1">
      <w:pPr>
        <w:pStyle w:val="Sinespaciado"/>
        <w:spacing w:before="240" w:after="240" w:line="360" w:lineRule="auto"/>
        <w:jc w:val="both"/>
        <w:rPr>
          <w:rFonts w:ascii="Palatino Linotype" w:hAnsi="Palatino Linotype"/>
          <w:lang w:eastAsia="es-MX"/>
        </w:rPr>
      </w:pPr>
      <w:r w:rsidRPr="00495EF8">
        <w:rPr>
          <w:rFonts w:ascii="Palatino Linotype" w:hAnsi="Palatino Linotype"/>
          <w:lang w:eastAsia="es-MX"/>
        </w:rPr>
        <w:t>Aunado a ello, para el estudio de la materia sobre la que se resuelve el recurso de revisión resulta intrascendente el nombre de la persona que lo hubiere promovido, por lo que la Ley de Transparencia vigente en nuestra entidad, no limita el derecho de acceso a la información pública, por una cuestión procedimental.</w:t>
      </w:r>
    </w:p>
    <w:p w:rsidR="00AC50A1" w:rsidRPr="00495EF8" w:rsidRDefault="00AC50A1" w:rsidP="00AC50A1">
      <w:pPr>
        <w:pStyle w:val="Sinespaciado"/>
        <w:spacing w:line="360" w:lineRule="auto"/>
        <w:jc w:val="both"/>
        <w:rPr>
          <w:rFonts w:ascii="Palatino Linotype" w:hAnsi="Palatino Linotype"/>
          <w:lang w:eastAsia="es-MX"/>
        </w:rPr>
      </w:pPr>
      <w:r w:rsidRPr="00495EF8">
        <w:rPr>
          <w:rFonts w:ascii="Palatino Linotype" w:hAnsi="Palatino Linotype"/>
          <w:lang w:eastAsia="es-MX"/>
        </w:rPr>
        <w:t xml:space="preserve">En conclusión, el requisito relativo al nombre del </w:t>
      </w:r>
      <w:r w:rsidRPr="00455F54">
        <w:rPr>
          <w:rFonts w:ascii="Palatino Linotype" w:hAnsi="Palatino Linotype"/>
          <w:b/>
          <w:lang w:eastAsia="es-MX"/>
        </w:rPr>
        <w:t>RECURRENTE</w:t>
      </w:r>
      <w:r w:rsidRPr="00495EF8">
        <w:rPr>
          <w:rFonts w:ascii="Palatino Linotype" w:hAnsi="Palatino Linotype"/>
          <w:lang w:eastAsia="es-MX"/>
        </w:rPr>
        <w:t xml:space="preserve">, como lo señala la Ley en la materia, no constituye un presupuesto indispensable de </w:t>
      </w:r>
      <w:proofErr w:type="spellStart"/>
      <w:r w:rsidRPr="00495EF8">
        <w:rPr>
          <w:rFonts w:ascii="Palatino Linotype" w:hAnsi="Palatino Linotype"/>
          <w:lang w:eastAsia="es-MX"/>
        </w:rPr>
        <w:t>procedibilidad</w:t>
      </w:r>
      <w:proofErr w:type="spellEnd"/>
      <w:r w:rsidRPr="00495EF8">
        <w:rPr>
          <w:rFonts w:ascii="Palatino Linotype" w:hAnsi="Palatino Linotype"/>
          <w:lang w:eastAsia="es-MX"/>
        </w:rPr>
        <w:t xml:space="preserve"> de los recursos de revisión,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w:t>
      </w:r>
      <w:r w:rsidRPr="00455F54">
        <w:rPr>
          <w:rFonts w:ascii="Palatino Linotype" w:hAnsi="Palatino Linotype"/>
          <w:b/>
          <w:lang w:eastAsia="es-MX"/>
        </w:rPr>
        <w:t>RECURRENTE</w:t>
      </w:r>
      <w:r w:rsidRPr="00495EF8">
        <w:rPr>
          <w:rFonts w:ascii="Palatino Linotype" w:hAnsi="Palatino Linotype"/>
          <w:lang w:eastAsia="es-MX"/>
        </w:rPr>
        <w:t>, es la misma que realizó la solicitud de acceso a la información pública que ahora se impugna.</w:t>
      </w:r>
    </w:p>
    <w:p w:rsidR="00AC50A1" w:rsidRPr="00495EF8" w:rsidRDefault="00AC50A1" w:rsidP="00FE456F">
      <w:pPr>
        <w:spacing w:before="240" w:after="240" w:line="360" w:lineRule="auto"/>
        <w:jc w:val="both"/>
        <w:rPr>
          <w:rFonts w:ascii="Palatino Linotype" w:hAnsi="Palatino Linotype" w:cs="Arial"/>
          <w:lang w:val="es-MX"/>
        </w:rPr>
      </w:pPr>
      <w:r w:rsidRPr="00495EF8">
        <w:rPr>
          <w:rFonts w:ascii="Palatino Linotype" w:hAnsi="Palatino Linotype"/>
          <w:lang w:val="es-MX"/>
        </w:rPr>
        <w:lastRenderedPageBreak/>
        <w:t>Asimismo, tras la revisión del formato de interposición del recurso de revisión, se concluye en la acreditación plena de todos y cada uno de los elementos formales</w:t>
      </w:r>
      <w:r w:rsidR="0069324D" w:rsidRPr="00495EF8">
        <w:rPr>
          <w:rFonts w:ascii="Palatino Linotype" w:hAnsi="Palatino Linotype"/>
          <w:lang w:val="es-MX"/>
        </w:rPr>
        <w:t xml:space="preserve"> </w:t>
      </w:r>
      <w:r w:rsidRPr="00495EF8">
        <w:rPr>
          <w:rFonts w:ascii="Palatino Linotype" w:hAnsi="Palatino Linotype"/>
          <w:lang w:val="es-MX"/>
        </w:rPr>
        <w:t>exigidos por el artículo 180 de la Ley de Transparencia y Acceso a la Información Pública del Estado de México y Municipios, toda vez que fueron ingresados a través del SAIMEX.</w:t>
      </w:r>
      <w:r w:rsidRPr="00495EF8">
        <w:rPr>
          <w:rFonts w:ascii="Palatino Linotype" w:hAnsi="Palatino Linotype" w:cs="Arial"/>
          <w:lang w:val="es-MX"/>
        </w:rPr>
        <w:t xml:space="preserve"> </w:t>
      </w:r>
    </w:p>
    <w:p w:rsidR="00DC63ED" w:rsidRPr="00495EF8" w:rsidRDefault="00DC63ED" w:rsidP="00DC63ED">
      <w:pPr>
        <w:spacing w:before="240" w:after="240" w:line="360" w:lineRule="auto"/>
        <w:jc w:val="both"/>
        <w:rPr>
          <w:rStyle w:val="normaltextrun"/>
          <w:rFonts w:ascii="Palatino Linotype" w:hAnsi="Palatino Linotype" w:cs="Segoe UI"/>
          <w:lang w:val="es-MX"/>
        </w:rPr>
      </w:pPr>
      <w:r w:rsidRPr="00495EF8">
        <w:rPr>
          <w:rFonts w:ascii="Palatino Linotype" w:hAnsi="Palatino Linotype" w:cs="Arial"/>
          <w:lang w:val="es-MX"/>
        </w:rPr>
        <w:t xml:space="preserve">Así también, por cuanto hace a la </w:t>
      </w:r>
      <w:proofErr w:type="spellStart"/>
      <w:r w:rsidRPr="00495EF8">
        <w:rPr>
          <w:rFonts w:ascii="Palatino Linotype" w:hAnsi="Palatino Linotype" w:cs="Arial"/>
          <w:lang w:val="es-MX"/>
        </w:rPr>
        <w:t>procedibilidad</w:t>
      </w:r>
      <w:proofErr w:type="spellEnd"/>
      <w:r w:rsidRPr="00495EF8">
        <w:rPr>
          <w:rFonts w:ascii="Palatino Linotype" w:hAnsi="Palatino Linotype" w:cs="Arial"/>
          <w:lang w:val="es-MX"/>
        </w:rPr>
        <w:t xml:space="preserve"> de los recursos de revisión una vez realizado el análisis de los formatos de interposición</w:t>
      </w:r>
      <w:r w:rsidRPr="00495EF8">
        <w:rPr>
          <w:rStyle w:val="normaltextrun"/>
          <w:rFonts w:ascii="Palatino Linotype" w:hAnsi="Palatino Linotype" w:cs="Segoe UI"/>
          <w:lang w:val="es-MX"/>
        </w:rPr>
        <w:t xml:space="preserve"> de los recursos, se corrobora que se acreditan de manera fehaciente los elementos formales exigidos por el artículo 180 de la</w:t>
      </w:r>
      <w:r w:rsidRPr="00495EF8">
        <w:rPr>
          <w:rStyle w:val="apple-converted-space"/>
          <w:rFonts w:ascii="Palatino Linotype" w:eastAsiaTheme="minorHAnsi" w:hAnsi="Palatino Linotype" w:cs="Segoe UI"/>
          <w:lang w:val="es-MX"/>
        </w:rPr>
        <w:t> </w:t>
      </w:r>
      <w:r w:rsidRPr="00495EF8">
        <w:rPr>
          <w:rStyle w:val="normaltextrun"/>
          <w:rFonts w:ascii="Palatino Linotype" w:hAnsi="Palatino Linotype" w:cs="Segoe UI"/>
          <w:lang w:val="es-MX"/>
        </w:rPr>
        <w:t>Ley de Transparencia y Acceso a la Información Pública del Estado de México y Municipios, en atención a que fueron presentados mediante formatos visibles en</w:t>
      </w:r>
      <w:r w:rsidRPr="00495EF8">
        <w:rPr>
          <w:rStyle w:val="apple-converted-space"/>
          <w:rFonts w:ascii="Palatino Linotype" w:eastAsiaTheme="minorHAnsi" w:hAnsi="Palatino Linotype" w:cs="Segoe UI"/>
          <w:lang w:val="es-MX"/>
        </w:rPr>
        <w:t> </w:t>
      </w:r>
      <w:r w:rsidRPr="00495EF8">
        <w:rPr>
          <w:rStyle w:val="normaltextrun"/>
          <w:rFonts w:ascii="Palatino Linotype" w:hAnsi="Palatino Linotype" w:cs="Segoe UI"/>
          <w:bCs/>
          <w:lang w:val="es-MX"/>
        </w:rPr>
        <w:t>el</w:t>
      </w:r>
      <w:r w:rsidRPr="00495EF8">
        <w:rPr>
          <w:rStyle w:val="normaltextrun"/>
          <w:rFonts w:ascii="Palatino Linotype" w:hAnsi="Palatino Linotype" w:cs="Segoe UI"/>
          <w:b/>
          <w:bCs/>
          <w:lang w:val="es-MX"/>
        </w:rPr>
        <w:t xml:space="preserve"> SAIMEX</w:t>
      </w:r>
      <w:r w:rsidRPr="00495EF8">
        <w:rPr>
          <w:rStyle w:val="normaltextrun"/>
          <w:rFonts w:ascii="Palatino Linotype" w:hAnsi="Palatino Linotype" w:cs="Segoe UI"/>
          <w:lang w:val="es-MX"/>
        </w:rPr>
        <w:t>.</w:t>
      </w:r>
    </w:p>
    <w:p w:rsidR="00DC63ED" w:rsidRPr="00495EF8" w:rsidRDefault="00DC63ED" w:rsidP="00DC63ED">
      <w:pPr>
        <w:spacing w:before="240" w:after="240" w:line="360" w:lineRule="auto"/>
        <w:jc w:val="both"/>
        <w:rPr>
          <w:rFonts w:ascii="Palatino Linotype" w:hAnsi="Palatino Linotype" w:cs="Segoe UI"/>
          <w:lang w:val="es-MX"/>
        </w:rPr>
      </w:pPr>
      <w:r w:rsidRPr="00495EF8">
        <w:rPr>
          <w:rStyle w:val="normaltextrun"/>
          <w:rFonts w:ascii="Palatino Linotype" w:hAnsi="Palatino Linotype" w:cs="Segoe UI"/>
          <w:lang w:val="es-MX"/>
        </w:rPr>
        <w:t>Dentro de este marco, se advierte que resulta procedente la interposición del recurso, de acuerdo a lo que dispone el artículo</w:t>
      </w:r>
      <w:r w:rsidRPr="00495EF8">
        <w:rPr>
          <w:rStyle w:val="apple-converted-space"/>
          <w:rFonts w:ascii="Palatino Linotype" w:eastAsiaTheme="minorHAnsi" w:hAnsi="Palatino Linotype" w:cs="Segoe UI"/>
          <w:lang w:val="es-MX"/>
        </w:rPr>
        <w:t xml:space="preserve"> 179 </w:t>
      </w:r>
      <w:r w:rsidRPr="00495EF8">
        <w:rPr>
          <w:rStyle w:val="normaltextrun"/>
          <w:rFonts w:ascii="Palatino Linotype" w:hAnsi="Palatino Linotype" w:cs="Segoe UI"/>
          <w:lang w:val="es-MX"/>
        </w:rPr>
        <w:t>del ordenamiento legal citado, que a la letra dice:</w:t>
      </w:r>
    </w:p>
    <w:p w:rsidR="00DC63ED" w:rsidRPr="00495EF8" w:rsidRDefault="00DC63ED" w:rsidP="00297A1B">
      <w:pPr>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495EF8">
        <w:rPr>
          <w:rStyle w:val="normaltextrun"/>
          <w:rFonts w:ascii="Palatino Linotype" w:hAnsi="Palatino Linotype" w:cs="Segoe UI"/>
          <w:b/>
          <w:bCs/>
          <w:i/>
          <w:iCs/>
          <w:sz w:val="22"/>
          <w:szCs w:val="22"/>
          <w:lang w:val="es-MX"/>
        </w:rPr>
        <w:t xml:space="preserve"> “</w:t>
      </w:r>
      <w:r w:rsidRPr="00495EF8">
        <w:rPr>
          <w:rStyle w:val="normaltextrun"/>
          <w:rFonts w:ascii="Palatino Linotype" w:hAnsi="Palatino Linotype" w:cs="Segoe UI"/>
          <w:b/>
          <w:bCs/>
          <w:sz w:val="22"/>
          <w:szCs w:val="22"/>
          <w:lang w:val="es-MX"/>
        </w:rPr>
        <w:t>Artículo 179.-</w:t>
      </w:r>
      <w:r w:rsidRPr="00495EF8">
        <w:rPr>
          <w:rFonts w:ascii="Palatino Linotype" w:eastAsiaTheme="minorEastAsia" w:hAnsi="Palatino Linotype" w:cs="Bookman Old Style"/>
          <w:sz w:val="20"/>
          <w:szCs w:val="20"/>
          <w:lang w:val="es-MX"/>
        </w:rPr>
        <w:t xml:space="preserve"> </w:t>
      </w:r>
      <w:r w:rsidRPr="00495EF8">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DC63ED" w:rsidRPr="00495EF8" w:rsidRDefault="00DC63ED" w:rsidP="00297A1B">
      <w:pPr>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495EF8">
        <w:rPr>
          <w:rStyle w:val="normaltextrun"/>
          <w:rFonts w:ascii="Palatino Linotype" w:hAnsi="Palatino Linotype" w:cs="Segoe UI"/>
          <w:b/>
          <w:bCs/>
          <w:i/>
          <w:iCs/>
          <w:sz w:val="22"/>
          <w:szCs w:val="22"/>
          <w:lang w:val="es-MX"/>
        </w:rPr>
        <w:t>…</w:t>
      </w:r>
    </w:p>
    <w:p w:rsidR="00DC63ED" w:rsidRPr="00495EF8" w:rsidRDefault="004B6943" w:rsidP="00297A1B">
      <w:pPr>
        <w:autoSpaceDE w:val="0"/>
        <w:autoSpaceDN w:val="0"/>
        <w:adjustRightInd w:val="0"/>
        <w:spacing w:before="240" w:after="240"/>
        <w:ind w:left="1134" w:right="49"/>
        <w:jc w:val="both"/>
        <w:rPr>
          <w:rStyle w:val="eop"/>
          <w:rFonts w:ascii="Palatino Linotype" w:eastAsiaTheme="majorEastAsia" w:hAnsi="Palatino Linotype" w:cs="Segoe UI"/>
          <w:b/>
          <w:i/>
          <w:sz w:val="22"/>
          <w:szCs w:val="20"/>
          <w:lang w:val="es-MX"/>
        </w:rPr>
      </w:pPr>
      <w:r w:rsidRPr="00495EF8">
        <w:rPr>
          <w:rStyle w:val="eop"/>
          <w:rFonts w:ascii="Palatino Linotype" w:eastAsiaTheme="majorEastAsia" w:hAnsi="Palatino Linotype" w:cs="Segoe UI"/>
          <w:b/>
          <w:i/>
          <w:sz w:val="22"/>
          <w:szCs w:val="20"/>
          <w:lang w:val="es-MX"/>
        </w:rPr>
        <w:t>II. La clasificación de la información;</w:t>
      </w:r>
      <w:r w:rsidR="00DC63ED" w:rsidRPr="00495EF8">
        <w:rPr>
          <w:rStyle w:val="eop"/>
          <w:rFonts w:ascii="Palatino Linotype" w:eastAsiaTheme="majorEastAsia" w:hAnsi="Palatino Linotype" w:cs="Segoe UI"/>
          <w:b/>
          <w:i/>
          <w:sz w:val="22"/>
          <w:szCs w:val="20"/>
          <w:lang w:val="es-MX"/>
        </w:rPr>
        <w:cr/>
      </w:r>
    </w:p>
    <w:p w:rsidR="00DC63ED" w:rsidRPr="00495EF8" w:rsidRDefault="00DC63ED" w:rsidP="00DC63ED">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r w:rsidRPr="00495EF8">
        <w:rPr>
          <w:rStyle w:val="eop"/>
          <w:rFonts w:ascii="Palatino Linotype" w:eastAsiaTheme="minorEastAsia" w:hAnsi="Palatino Linotype" w:cs="Bookman Old Style,Bold"/>
          <w:b/>
          <w:bCs/>
          <w:i/>
          <w:sz w:val="22"/>
          <w:szCs w:val="20"/>
          <w:lang w:val="es-MX"/>
        </w:rPr>
        <w:t>…</w:t>
      </w:r>
      <w:r w:rsidRPr="00495EF8">
        <w:rPr>
          <w:rStyle w:val="eop"/>
          <w:rFonts w:ascii="Palatino Linotype" w:eastAsiaTheme="majorEastAsia" w:hAnsi="Palatino Linotype" w:cs="Segoe UI"/>
          <w:i/>
          <w:sz w:val="22"/>
          <w:szCs w:val="22"/>
          <w:lang w:val="es-MX"/>
        </w:rPr>
        <w:t>(Sic)</w:t>
      </w:r>
    </w:p>
    <w:p w:rsidR="00DC63ED" w:rsidRPr="00495EF8" w:rsidRDefault="00DC63ED" w:rsidP="00DC63ED">
      <w:pPr>
        <w:spacing w:before="240" w:after="240" w:line="360" w:lineRule="auto"/>
        <w:jc w:val="both"/>
        <w:rPr>
          <w:rStyle w:val="normaltextrun"/>
          <w:rFonts w:ascii="Palatino Linotype" w:hAnsi="Palatino Linotype" w:cs="Segoe UI"/>
          <w:lang w:val="es-MX"/>
        </w:rPr>
      </w:pPr>
      <w:r w:rsidRPr="00495EF8">
        <w:rPr>
          <w:rStyle w:val="normaltextrun"/>
          <w:rFonts w:ascii="Palatino Linotype" w:hAnsi="Palatino Linotype" w:cs="Segoe UI"/>
          <w:lang w:val="es-MX"/>
        </w:rPr>
        <w:t>Por consiguiente, y de acuerdo a</w:t>
      </w:r>
      <w:r w:rsidR="003D2C22" w:rsidRPr="00495EF8">
        <w:rPr>
          <w:rStyle w:val="normaltextrun"/>
          <w:rFonts w:ascii="Palatino Linotype" w:hAnsi="Palatino Linotype" w:cs="Segoe UI"/>
          <w:lang w:val="es-MX"/>
        </w:rPr>
        <w:t xml:space="preserve"> las causales de procedencia del Recurso</w:t>
      </w:r>
      <w:r w:rsidRPr="00495EF8">
        <w:rPr>
          <w:rStyle w:val="normaltextrun"/>
          <w:rFonts w:ascii="Palatino Linotype" w:hAnsi="Palatino Linotype" w:cs="Segoe UI"/>
          <w:lang w:val="es-MX"/>
        </w:rPr>
        <w:t xml:space="preserve"> de Revisión y conforme a los actos</w:t>
      </w:r>
      <w:r w:rsidR="00AF6F33" w:rsidRPr="00495EF8">
        <w:rPr>
          <w:rStyle w:val="normaltextrun"/>
          <w:rFonts w:ascii="Palatino Linotype" w:hAnsi="Palatino Linotype" w:cs="Segoe UI"/>
          <w:lang w:val="es-MX"/>
        </w:rPr>
        <w:t xml:space="preserve"> impugnados manifestados por el</w:t>
      </w:r>
      <w:r w:rsidRPr="00495EF8">
        <w:rPr>
          <w:rStyle w:val="normaltextrun"/>
          <w:rFonts w:ascii="Palatino Linotype" w:hAnsi="Palatino Linotype" w:cs="Segoe UI"/>
          <w:lang w:val="es-MX"/>
        </w:rPr>
        <w:t xml:space="preserve"> </w:t>
      </w:r>
      <w:r w:rsidR="00455F54" w:rsidRPr="00455F54">
        <w:rPr>
          <w:rStyle w:val="normaltextrun"/>
          <w:rFonts w:ascii="Palatino Linotype" w:hAnsi="Palatino Linotype" w:cs="Segoe UI"/>
          <w:b/>
          <w:lang w:val="es-MX"/>
        </w:rPr>
        <w:t>RECURRENTE</w:t>
      </w:r>
      <w:r w:rsidRPr="00495EF8">
        <w:rPr>
          <w:rStyle w:val="normaltextrun"/>
          <w:rFonts w:ascii="Palatino Linotype" w:hAnsi="Palatino Linotype" w:cs="Segoe UI"/>
          <w:lang w:val="es-MX"/>
        </w:rPr>
        <w:t>, resulta aplicab</w:t>
      </w:r>
      <w:r w:rsidR="00725C94" w:rsidRPr="00495EF8">
        <w:rPr>
          <w:rStyle w:val="normaltextrun"/>
          <w:rFonts w:ascii="Palatino Linotype" w:hAnsi="Palatino Linotype" w:cs="Segoe UI"/>
          <w:lang w:val="es-MX"/>
        </w:rPr>
        <w:t xml:space="preserve">le </w:t>
      </w:r>
      <w:r w:rsidR="00E3512F" w:rsidRPr="00495EF8">
        <w:rPr>
          <w:rStyle w:val="normaltextrun"/>
          <w:rFonts w:ascii="Palatino Linotype" w:hAnsi="Palatino Linotype" w:cs="Segoe UI"/>
          <w:lang w:val="es-MX"/>
        </w:rPr>
        <w:t>la prevista en la fracción II</w:t>
      </w:r>
      <w:r w:rsidRPr="00495EF8">
        <w:rPr>
          <w:rStyle w:val="normaltextrun"/>
          <w:rFonts w:ascii="Palatino Linotype" w:hAnsi="Palatino Linotype" w:cs="Segoe UI"/>
          <w:lang w:val="es-MX"/>
        </w:rPr>
        <w:t xml:space="preserve">. Esto es, toda vez que la parte </w:t>
      </w:r>
      <w:r w:rsidR="00455F54" w:rsidRPr="00495EF8">
        <w:rPr>
          <w:rStyle w:val="normaltextrun"/>
          <w:rFonts w:ascii="Palatino Linotype" w:hAnsi="Palatino Linotype" w:cs="Segoe UI"/>
          <w:lang w:val="es-MX"/>
        </w:rPr>
        <w:t>RECURRENTE</w:t>
      </w:r>
      <w:r w:rsidRPr="00495EF8">
        <w:rPr>
          <w:rStyle w:val="normaltextrun"/>
          <w:rFonts w:ascii="Palatino Linotype" w:hAnsi="Palatino Linotype" w:cs="Segoe UI"/>
          <w:lang w:val="es-MX"/>
        </w:rPr>
        <w:t xml:space="preserve"> </w:t>
      </w:r>
      <w:r w:rsidR="00DE098F" w:rsidRPr="00DE098F">
        <w:rPr>
          <w:rStyle w:val="normaltextrun"/>
          <w:rFonts w:ascii="Palatino Linotype" w:hAnsi="Palatino Linotype" w:cs="Segoe UI"/>
          <w:noProof/>
          <w:lang w:val="es-MX" w:eastAsia="es-MX"/>
        </w:rPr>
        <w:lastRenderedPageBreak/>
        <w:drawing>
          <wp:anchor distT="0" distB="0" distL="114300" distR="114300" simplePos="0" relativeHeight="251677696" behindDoc="1" locked="0" layoutInCell="1" allowOverlap="1" wp14:anchorId="2500CD58" wp14:editId="2AD27ADE">
            <wp:simplePos x="0" y="0"/>
            <wp:positionH relativeFrom="column">
              <wp:posOffset>-152400</wp:posOffset>
            </wp:positionH>
            <wp:positionV relativeFrom="paragraph">
              <wp:posOffset>-1029335</wp:posOffset>
            </wp:positionV>
            <wp:extent cx="1695450" cy="10287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EF8">
        <w:rPr>
          <w:rStyle w:val="normaltextrun"/>
          <w:rFonts w:ascii="Palatino Linotype" w:hAnsi="Palatino Linotype" w:cs="Segoe UI"/>
          <w:lang w:val="es-MX"/>
        </w:rPr>
        <w:t xml:space="preserve">en forma sintética refiere como inconformidad que el </w:t>
      </w:r>
      <w:r w:rsidR="00350475" w:rsidRPr="00495EF8">
        <w:rPr>
          <w:rStyle w:val="normaltextrun"/>
          <w:rFonts w:ascii="Palatino Linotype" w:hAnsi="Palatino Linotype" w:cs="Segoe UI"/>
          <w:b/>
          <w:lang w:val="es-MX"/>
        </w:rPr>
        <w:t>SUJETO OBLIGADO</w:t>
      </w:r>
      <w:r w:rsidR="00E3512F" w:rsidRPr="00495EF8">
        <w:rPr>
          <w:rStyle w:val="normaltextrun"/>
          <w:rFonts w:ascii="Palatino Linotype" w:hAnsi="Palatino Linotype" w:cs="Segoe UI"/>
          <w:lang w:val="es-MX"/>
        </w:rPr>
        <w:t xml:space="preserve"> le proporcionó no le </w:t>
      </w:r>
      <w:r w:rsidR="00455F54" w:rsidRPr="00495EF8">
        <w:rPr>
          <w:rStyle w:val="normaltextrun"/>
          <w:rFonts w:ascii="Palatino Linotype" w:hAnsi="Palatino Linotype" w:cs="Segoe UI"/>
          <w:lang w:val="es-MX"/>
        </w:rPr>
        <w:t>proporcionó</w:t>
      </w:r>
      <w:r w:rsidR="00E3512F" w:rsidRPr="00495EF8">
        <w:rPr>
          <w:rStyle w:val="normaltextrun"/>
          <w:rFonts w:ascii="Palatino Linotype" w:hAnsi="Palatino Linotype" w:cs="Segoe UI"/>
          <w:lang w:val="es-MX"/>
        </w:rPr>
        <w:t xml:space="preserve"> información diversa bajo el la directriz de la clasificación como reservada prevista en el diverso 140 de la ley en la materia en la </w:t>
      </w:r>
      <w:r w:rsidR="00DE098F" w:rsidRPr="00DE098F">
        <w:rPr>
          <w:rStyle w:val="normaltextrun"/>
          <w:rFonts w:ascii="Palatino Linotype" w:hAnsi="Palatino Linotype" w:cs="Segoe UI"/>
          <w:noProof/>
          <w:lang w:val="es-MX" w:eastAsia="es-MX"/>
        </w:rPr>
        <w:drawing>
          <wp:anchor distT="0" distB="0" distL="114300" distR="114300" simplePos="0" relativeHeight="251678720" behindDoc="1" locked="0" layoutInCell="1" allowOverlap="1" wp14:anchorId="3CAF78A4" wp14:editId="32B407D1">
            <wp:simplePos x="0" y="0"/>
            <wp:positionH relativeFrom="column">
              <wp:posOffset>884555</wp:posOffset>
            </wp:positionH>
            <wp:positionV relativeFrom="paragraph">
              <wp:posOffset>1169035</wp:posOffset>
            </wp:positionV>
            <wp:extent cx="4676775" cy="390525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12F" w:rsidRPr="00495EF8">
        <w:rPr>
          <w:rStyle w:val="normaltextrun"/>
          <w:rFonts w:ascii="Palatino Linotype" w:hAnsi="Palatino Linotype" w:cs="Segoe UI"/>
          <w:lang w:val="es-MX"/>
        </w:rPr>
        <w:t xml:space="preserve">entidad.  </w:t>
      </w:r>
    </w:p>
    <w:p w:rsidR="00DC63ED" w:rsidRPr="00495EF8" w:rsidRDefault="00DC63ED" w:rsidP="00DC63ED">
      <w:pPr>
        <w:spacing w:before="240" w:after="240" w:line="360" w:lineRule="auto"/>
        <w:jc w:val="both"/>
        <w:rPr>
          <w:rFonts w:ascii="Palatino Linotype" w:hAnsi="Palatino Linotype" w:cs="Arial"/>
          <w:lang w:val="es-MX"/>
        </w:rPr>
      </w:pPr>
      <w:r w:rsidRPr="00495EF8">
        <w:rPr>
          <w:rFonts w:ascii="Palatino Linotype" w:hAnsi="Palatino Linotype" w:cs="Arial"/>
          <w:lang w:val="es-MX"/>
        </w:rPr>
        <w:t xml:space="preserve">En conclusión, se cubrieron los requisitos de </w:t>
      </w:r>
      <w:proofErr w:type="spellStart"/>
      <w:r w:rsidRPr="00495EF8">
        <w:rPr>
          <w:rFonts w:ascii="Palatino Linotype" w:hAnsi="Palatino Linotype" w:cs="Arial"/>
          <w:lang w:val="es-MX"/>
        </w:rPr>
        <w:t>procedbilidad</w:t>
      </w:r>
      <w:proofErr w:type="spellEnd"/>
      <w:r w:rsidRPr="00495EF8">
        <w:rPr>
          <w:rFonts w:ascii="Palatino Linotype" w:hAnsi="Palatino Linotype" w:cs="Arial"/>
          <w:lang w:val="es-MX"/>
        </w:rPr>
        <w:t xml:space="preserve"> y de oportunidad que requiere la Ley en la materia para el análisis del recurso de revisión.</w:t>
      </w:r>
    </w:p>
    <w:p w:rsidR="00DC63ED" w:rsidRPr="00495EF8" w:rsidRDefault="00DC63ED" w:rsidP="00DC63ED">
      <w:pPr>
        <w:tabs>
          <w:tab w:val="left" w:pos="8647"/>
        </w:tabs>
        <w:spacing w:before="240" w:after="240" w:line="360" w:lineRule="auto"/>
        <w:ind w:right="51"/>
        <w:jc w:val="both"/>
        <w:rPr>
          <w:rFonts w:ascii="Palatino Linotype" w:hAnsi="Palatino Linotype" w:cs="Arial"/>
          <w:b/>
        </w:rPr>
      </w:pPr>
      <w:r w:rsidRPr="00495EF8">
        <w:rPr>
          <w:rFonts w:ascii="Palatino Linotype" w:hAnsi="Palatino Linotype" w:cs="Arial"/>
          <w:b/>
          <w:lang w:val="es-MX"/>
        </w:rPr>
        <w:t xml:space="preserve">Tercero. Materia de la revisión. </w:t>
      </w:r>
      <w:r w:rsidRPr="00495EF8">
        <w:rPr>
          <w:rFonts w:ascii="Palatino Linotype" w:hAnsi="Palatino Linotype" w:cs="Arial"/>
          <w:lang w:val="es-MX"/>
        </w:rPr>
        <w:t xml:space="preserve"> </w:t>
      </w:r>
      <w:r w:rsidRPr="00495EF8">
        <w:rPr>
          <w:rFonts w:ascii="Palatino Linotype" w:hAnsi="Palatino Linotype" w:cs="Arial"/>
        </w:rPr>
        <w:t>De la revisión a las constancias que obran en el expediente electrónico se advierte que el tema sobre el que est</w:t>
      </w:r>
      <w:r w:rsidR="00473128" w:rsidRPr="00495EF8">
        <w:rPr>
          <w:rFonts w:ascii="Palatino Linotype" w:hAnsi="Palatino Linotype" w:cs="Arial"/>
        </w:rPr>
        <w:t>e Instituto se pronunc</w:t>
      </w:r>
      <w:r w:rsidR="00501D65" w:rsidRPr="00495EF8">
        <w:rPr>
          <w:rFonts w:ascii="Palatino Linotype" w:hAnsi="Palatino Linotype" w:cs="Arial"/>
        </w:rPr>
        <w:t xml:space="preserve">iará será verificar si resulta suficiente la información entregada por el </w:t>
      </w:r>
      <w:r w:rsidR="00350475" w:rsidRPr="00495EF8">
        <w:rPr>
          <w:rFonts w:ascii="Palatino Linotype" w:hAnsi="Palatino Linotype" w:cs="Arial"/>
          <w:b/>
        </w:rPr>
        <w:t>SUJETO OBLIGADO</w:t>
      </w:r>
      <w:r w:rsidR="00703972" w:rsidRPr="00495EF8">
        <w:rPr>
          <w:rFonts w:ascii="Palatino Linotype" w:hAnsi="Palatino Linotype" w:cs="Arial"/>
        </w:rPr>
        <w:t xml:space="preserve"> para</w:t>
      </w:r>
      <w:r w:rsidR="00501D65" w:rsidRPr="00495EF8">
        <w:rPr>
          <w:rFonts w:ascii="Palatino Linotype" w:hAnsi="Palatino Linotype" w:cs="Arial"/>
        </w:rPr>
        <w:t xml:space="preserve"> tener por satisfechos lo planteamientos esgrimidos por el particular. </w:t>
      </w:r>
    </w:p>
    <w:p w:rsidR="00E45A74" w:rsidRPr="00495EF8" w:rsidRDefault="00DC63ED" w:rsidP="00DC63ED">
      <w:pPr>
        <w:spacing w:before="240" w:after="240" w:line="360" w:lineRule="auto"/>
        <w:jc w:val="both"/>
        <w:rPr>
          <w:rFonts w:ascii="Palatino Linotype" w:hAnsi="Palatino Linotype" w:cs="Arial"/>
          <w:lang w:val="es-MX"/>
        </w:rPr>
      </w:pPr>
      <w:r w:rsidRPr="00495EF8">
        <w:rPr>
          <w:rFonts w:ascii="Palatino Linotype" w:hAnsi="Palatino Linotype" w:cs="Arial"/>
          <w:b/>
          <w:lang w:val="es-MX"/>
        </w:rPr>
        <w:t>Cuarto. Estudio de fondo del asunto</w:t>
      </w:r>
      <w:r w:rsidRPr="00495EF8">
        <w:rPr>
          <w:rFonts w:ascii="Palatino Linotype" w:hAnsi="Palatino Linotype" w:cs="Arial"/>
          <w:lang w:val="es-MX"/>
        </w:rPr>
        <w:t xml:space="preserve">. Una vez determinada la vía sobre la que versará el presente Recurso y previa revisión de los expedientes electrónicos formados en </w:t>
      </w:r>
      <w:r w:rsidRPr="00495EF8">
        <w:rPr>
          <w:rFonts w:ascii="Palatino Linotype" w:hAnsi="Palatino Linotype" w:cs="Arial"/>
          <w:b/>
          <w:lang w:val="es-MX"/>
        </w:rPr>
        <w:t>EL SAIMEX</w:t>
      </w:r>
      <w:r w:rsidR="00CD73A5" w:rsidRPr="00495EF8">
        <w:rPr>
          <w:rFonts w:ascii="Palatino Linotype" w:hAnsi="Palatino Linotype" w:cs="Arial"/>
          <w:lang w:val="es-MX"/>
        </w:rPr>
        <w:t xml:space="preserve"> por motivo de la solicitud de información referida</w:t>
      </w:r>
      <w:r w:rsidRPr="00495EF8">
        <w:rPr>
          <w:rFonts w:ascii="Palatino Linotype" w:hAnsi="Palatino Linotype" w:cs="Arial"/>
          <w:lang w:val="es-MX"/>
        </w:rPr>
        <w:t xml:space="preserve"> y </w:t>
      </w:r>
      <w:r w:rsidR="00E45A74" w:rsidRPr="00495EF8">
        <w:rPr>
          <w:rFonts w:ascii="Palatino Linotype" w:hAnsi="Palatino Linotype" w:cs="Arial"/>
          <w:lang w:val="es-MX"/>
        </w:rPr>
        <w:t>del recurso</w:t>
      </w:r>
      <w:r w:rsidR="00CD73A5" w:rsidRPr="00495EF8">
        <w:rPr>
          <w:rFonts w:ascii="Palatino Linotype" w:hAnsi="Palatino Linotype" w:cs="Arial"/>
          <w:lang w:val="es-MX"/>
        </w:rPr>
        <w:t xml:space="preserve"> a que da</w:t>
      </w:r>
      <w:r w:rsidRPr="00495EF8">
        <w:rPr>
          <w:rFonts w:ascii="Palatino Linotype" w:hAnsi="Palatino Linotype" w:cs="Arial"/>
          <w:lang w:val="es-MX"/>
        </w:rPr>
        <w:t xml:space="preserve"> origen, se </w:t>
      </w:r>
      <w:r w:rsidR="00E45A74" w:rsidRPr="00495EF8">
        <w:rPr>
          <w:rFonts w:ascii="Palatino Linotype" w:hAnsi="Palatino Linotype" w:cs="Arial"/>
          <w:lang w:val="es-MX"/>
        </w:rPr>
        <w:t>procede al análisis del presente asunto.</w:t>
      </w:r>
    </w:p>
    <w:p w:rsidR="0041570C" w:rsidRPr="00495EF8" w:rsidRDefault="0041570C" w:rsidP="00DC63ED">
      <w:pPr>
        <w:spacing w:before="240" w:after="240" w:line="360" w:lineRule="auto"/>
        <w:jc w:val="both"/>
        <w:rPr>
          <w:rFonts w:ascii="Palatino Linotype" w:hAnsi="Palatino Linotype"/>
        </w:rPr>
      </w:pPr>
      <w:r w:rsidRPr="00495EF8">
        <w:rPr>
          <w:rFonts w:ascii="Palatino Linotype" w:hAnsi="Palatino Linotype"/>
        </w:rPr>
        <w:t xml:space="preserve">Una vez determinada la vía sobre la que versará el presente recurso, y previa revisión del expediente electrónico formado en </w:t>
      </w:r>
      <w:r w:rsidRPr="00495EF8">
        <w:rPr>
          <w:rFonts w:ascii="Palatino Linotype" w:hAnsi="Palatino Linotype"/>
          <w:b/>
        </w:rPr>
        <w:t>EL SAIMEX</w:t>
      </w:r>
      <w:r w:rsidRPr="00495EF8">
        <w:rPr>
          <w:rFonts w:ascii="Palatino Linotype" w:hAnsi="Palatino Linotype"/>
        </w:rPr>
        <w:t xml:space="preserve"> motivo de la solicitud de información y del recurso que se resuelve, se precisa que </w:t>
      </w:r>
      <w:r w:rsidRPr="00495EF8">
        <w:rPr>
          <w:rFonts w:ascii="Palatino Linotype" w:hAnsi="Palatino Linotype"/>
          <w:b/>
        </w:rPr>
        <w:t>EL RECURRENTE</w:t>
      </w:r>
      <w:r w:rsidRPr="00495EF8">
        <w:rPr>
          <w:rFonts w:ascii="Palatino Linotype" w:hAnsi="Palatino Linotype"/>
        </w:rPr>
        <w:t xml:space="preserve"> solicitó al </w:t>
      </w:r>
      <w:r w:rsidRPr="00495EF8">
        <w:rPr>
          <w:rFonts w:ascii="Palatino Linotype" w:hAnsi="Palatino Linotype" w:cs="Arial"/>
          <w:b/>
        </w:rPr>
        <w:t>SUJETO OBLIGADO</w:t>
      </w:r>
      <w:r w:rsidRPr="00495EF8">
        <w:rPr>
          <w:rFonts w:ascii="Palatino Linotype" w:hAnsi="Palatino Linotype"/>
        </w:rPr>
        <w:t xml:space="preserve"> lo siguiente:</w:t>
      </w:r>
    </w:p>
    <w:p w:rsidR="0041570C" w:rsidRPr="00495EF8" w:rsidRDefault="0041570C" w:rsidP="0041570C">
      <w:pPr>
        <w:spacing w:before="240" w:after="240"/>
        <w:ind w:left="708"/>
        <w:jc w:val="both"/>
        <w:rPr>
          <w:rFonts w:ascii="Palatino Linotype" w:hAnsi="Palatino Linotype" w:cs="Arial"/>
        </w:rPr>
      </w:pPr>
      <w:r w:rsidRPr="00495EF8">
        <w:rPr>
          <w:rFonts w:ascii="Palatino Linotype" w:hAnsi="Palatino Linotype" w:cs="Arial"/>
          <w:b/>
          <w:i/>
        </w:rPr>
        <w:t>i)</w:t>
      </w:r>
      <w:r w:rsidRPr="00495EF8">
        <w:rPr>
          <w:rFonts w:ascii="Palatino Linotype" w:hAnsi="Palatino Linotype" w:cs="Arial"/>
        </w:rPr>
        <w:t xml:space="preserve">  Estructura Orgánica de la policía municipal.</w:t>
      </w:r>
    </w:p>
    <w:p w:rsidR="0041570C" w:rsidRPr="00495EF8" w:rsidRDefault="0041570C" w:rsidP="0041570C">
      <w:pPr>
        <w:spacing w:before="240" w:after="240"/>
        <w:ind w:left="708"/>
        <w:jc w:val="both"/>
        <w:rPr>
          <w:rFonts w:ascii="Palatino Linotype" w:hAnsi="Palatino Linotype" w:cs="Arial"/>
        </w:rPr>
      </w:pPr>
      <w:r w:rsidRPr="00495EF8">
        <w:rPr>
          <w:rFonts w:ascii="Palatino Linotype" w:hAnsi="Palatino Linotype" w:cs="Arial"/>
          <w:b/>
          <w:i/>
        </w:rPr>
        <w:t xml:space="preserve">ii) </w:t>
      </w:r>
      <w:r w:rsidRPr="00495EF8">
        <w:rPr>
          <w:rFonts w:ascii="Palatino Linotype" w:hAnsi="Palatino Linotype" w:cs="Arial"/>
        </w:rPr>
        <w:t>Nombre de los servidores públicos que integran la policía municipal.</w:t>
      </w:r>
    </w:p>
    <w:p w:rsidR="0041570C" w:rsidRPr="00495EF8" w:rsidRDefault="0041570C" w:rsidP="0041570C">
      <w:pPr>
        <w:spacing w:before="240" w:after="240"/>
        <w:ind w:left="708"/>
        <w:jc w:val="both"/>
        <w:rPr>
          <w:rFonts w:ascii="Palatino Linotype" w:hAnsi="Palatino Linotype" w:cs="Arial"/>
        </w:rPr>
      </w:pPr>
      <w:r w:rsidRPr="00495EF8">
        <w:rPr>
          <w:rFonts w:ascii="Palatino Linotype" w:hAnsi="Palatino Linotype" w:cs="Arial"/>
          <w:b/>
          <w:i/>
        </w:rPr>
        <w:lastRenderedPageBreak/>
        <w:t>iii)</w:t>
      </w:r>
      <w:r w:rsidRPr="00495EF8">
        <w:rPr>
          <w:rFonts w:ascii="Palatino Linotype" w:hAnsi="Palatino Linotype" w:cs="Arial"/>
        </w:rPr>
        <w:t xml:space="preserve"> La manera en que se encuentra dividido el municipio (cuadrantes) para que la policía municipal ejerza sus funciones.</w:t>
      </w:r>
    </w:p>
    <w:p w:rsidR="0041570C" w:rsidRPr="00495EF8" w:rsidRDefault="0041570C" w:rsidP="0041570C">
      <w:pPr>
        <w:spacing w:before="240" w:after="240"/>
        <w:ind w:left="708"/>
        <w:jc w:val="both"/>
        <w:rPr>
          <w:rFonts w:ascii="Palatino Linotype" w:hAnsi="Palatino Linotype" w:cs="Arial"/>
        </w:rPr>
      </w:pPr>
      <w:r w:rsidRPr="00495EF8">
        <w:rPr>
          <w:rFonts w:ascii="Palatino Linotype" w:hAnsi="Palatino Linotype" w:cs="Arial"/>
          <w:b/>
          <w:i/>
        </w:rPr>
        <w:t xml:space="preserve">iv) </w:t>
      </w:r>
      <w:r w:rsidRPr="00495EF8">
        <w:rPr>
          <w:rFonts w:ascii="Palatino Linotype" w:hAnsi="Palatino Linotype" w:cs="Arial"/>
        </w:rPr>
        <w:t xml:space="preserve">Nómina de los servidores públicos que integran la policía municipal de la segunda quincena del mes de agosto de 2018. </w:t>
      </w:r>
    </w:p>
    <w:p w:rsidR="0041570C" w:rsidRPr="00495EF8" w:rsidRDefault="0041570C" w:rsidP="0041570C">
      <w:pPr>
        <w:spacing w:before="240" w:after="240"/>
        <w:ind w:left="708"/>
        <w:jc w:val="both"/>
        <w:rPr>
          <w:rFonts w:ascii="Palatino Linotype" w:hAnsi="Palatino Linotype" w:cs="Arial"/>
        </w:rPr>
      </w:pPr>
      <w:r w:rsidRPr="00495EF8">
        <w:rPr>
          <w:rFonts w:ascii="Palatino Linotype" w:hAnsi="Palatino Linotype" w:cs="Arial"/>
          <w:b/>
          <w:i/>
        </w:rPr>
        <w:t>v)</w:t>
      </w:r>
      <w:r w:rsidRPr="00495EF8">
        <w:rPr>
          <w:rFonts w:ascii="Palatino Linotype" w:hAnsi="Palatino Linotype" w:cs="Arial"/>
        </w:rPr>
        <w:t xml:space="preserve"> Presupuesto asignado y ejercido 2018 de la policía municipal.</w:t>
      </w:r>
    </w:p>
    <w:p w:rsidR="0041570C" w:rsidRPr="00495EF8" w:rsidRDefault="0041570C" w:rsidP="0041570C">
      <w:pPr>
        <w:spacing w:before="240" w:after="240"/>
        <w:ind w:left="708"/>
        <w:jc w:val="both"/>
        <w:rPr>
          <w:rFonts w:ascii="Palatino Linotype" w:hAnsi="Palatino Linotype" w:cs="Arial"/>
        </w:rPr>
      </w:pPr>
      <w:proofErr w:type="gramStart"/>
      <w:r w:rsidRPr="00495EF8">
        <w:rPr>
          <w:rFonts w:ascii="Palatino Linotype" w:hAnsi="Palatino Linotype" w:cs="Arial"/>
          <w:b/>
          <w:i/>
        </w:rPr>
        <w:t>vi</w:t>
      </w:r>
      <w:proofErr w:type="gramEnd"/>
      <w:r w:rsidRPr="00495EF8">
        <w:rPr>
          <w:rFonts w:ascii="Palatino Linotype" w:hAnsi="Palatino Linotype" w:cs="Arial"/>
          <w:b/>
          <w:i/>
        </w:rPr>
        <w:t>)</w:t>
      </w:r>
      <w:r w:rsidRPr="00495EF8">
        <w:rPr>
          <w:rFonts w:ascii="Palatino Linotype" w:hAnsi="Palatino Linotype" w:cs="Arial"/>
        </w:rPr>
        <w:t xml:space="preserve"> Inventario de bienes muebles e inmuebles de la policía municipal.</w:t>
      </w:r>
    </w:p>
    <w:p w:rsidR="00DC63ED" w:rsidRPr="00495EF8" w:rsidRDefault="00E45A74" w:rsidP="00DC63ED">
      <w:pPr>
        <w:spacing w:before="240" w:after="240" w:line="360" w:lineRule="auto"/>
        <w:jc w:val="both"/>
        <w:rPr>
          <w:rFonts w:ascii="Palatino Linotype" w:hAnsi="Palatino Linotype"/>
          <w:lang w:val="es-MX"/>
        </w:rPr>
      </w:pPr>
      <w:r w:rsidRPr="00495EF8">
        <w:rPr>
          <w:rFonts w:ascii="Palatino Linotype" w:hAnsi="Palatino Linotype"/>
        </w:rPr>
        <w:t xml:space="preserve">Luego entonces, en el caso que nos ocupa es necesario traer a colación lo que remitió </w:t>
      </w:r>
      <w:r w:rsidRPr="00495EF8">
        <w:rPr>
          <w:rFonts w:ascii="Palatino Linotype" w:hAnsi="Palatino Linotype"/>
          <w:b/>
        </w:rPr>
        <w:t xml:space="preserve">El </w:t>
      </w:r>
      <w:r w:rsidR="00350475" w:rsidRPr="00495EF8">
        <w:rPr>
          <w:rFonts w:ascii="Palatino Linotype" w:hAnsi="Palatino Linotype"/>
          <w:b/>
        </w:rPr>
        <w:t>SUJETO OBLIGADO</w:t>
      </w:r>
      <w:r w:rsidRPr="00495EF8">
        <w:rPr>
          <w:rFonts w:ascii="Palatino Linotype" w:hAnsi="Palatino Linotype"/>
          <w:b/>
        </w:rPr>
        <w:t xml:space="preserve"> </w:t>
      </w:r>
      <w:r w:rsidRPr="00495EF8">
        <w:rPr>
          <w:rFonts w:ascii="Palatino Linotype" w:hAnsi="Palatino Linotype"/>
        </w:rPr>
        <w:t>mediante su respuesta e informe justificado y hacer la comparativa de lo entregado con lo solicitado, una enfrente de la otra a efecto de elaborar las inferencias ade</w:t>
      </w:r>
      <w:r w:rsidR="00F42967" w:rsidRPr="00495EF8">
        <w:rPr>
          <w:rFonts w:ascii="Palatino Linotype" w:hAnsi="Palatino Linotype"/>
        </w:rPr>
        <w:t>cuadas cuyo fin</w:t>
      </w:r>
      <w:r w:rsidRPr="00495EF8">
        <w:rPr>
          <w:rFonts w:ascii="Palatino Linotype" w:hAnsi="Palatino Linotype"/>
        </w:rPr>
        <w:t xml:space="preserve"> se </w:t>
      </w:r>
      <w:r w:rsidR="00F42967" w:rsidRPr="00495EF8">
        <w:rPr>
          <w:rFonts w:ascii="Palatino Linotype" w:hAnsi="Palatino Linotype"/>
        </w:rPr>
        <w:t>encamina</w:t>
      </w:r>
      <w:r w:rsidRPr="00495EF8">
        <w:rPr>
          <w:rFonts w:ascii="Palatino Linotype" w:hAnsi="Palatino Linotype"/>
        </w:rPr>
        <w:t xml:space="preserve"> a arrojar las conclusiones: </w:t>
      </w:r>
      <w:r w:rsidR="00DC63ED" w:rsidRPr="00495EF8">
        <w:rPr>
          <w:rFonts w:ascii="Palatino Linotype" w:hAnsi="Palatino Linotype"/>
          <w:lang w:val="es-MX"/>
        </w:rPr>
        <w:t xml:space="preserve"> </w:t>
      </w:r>
    </w:p>
    <w:p w:rsidR="009F2832" w:rsidRPr="00495EF8" w:rsidRDefault="009F2832" w:rsidP="009F2832">
      <w:pPr>
        <w:spacing w:line="360" w:lineRule="auto"/>
        <w:jc w:val="both"/>
        <w:rPr>
          <w:rFonts w:ascii="Palatino Linotype" w:hAnsi="Palatino Linotype"/>
        </w:rPr>
      </w:pPr>
      <w:r w:rsidRPr="00495EF8">
        <w:rPr>
          <w:rFonts w:ascii="Palatino Linotype" w:hAnsi="Palatino Linotype"/>
        </w:rPr>
        <w:t xml:space="preserve">Precisado lo anterior, se observa que en su respuesta, </w:t>
      </w:r>
      <w:r w:rsidRPr="00495EF8">
        <w:rPr>
          <w:rFonts w:ascii="Palatino Linotype" w:hAnsi="Palatino Linotype"/>
          <w:b/>
        </w:rPr>
        <w:t>EL SUJETO OBLIGADO</w:t>
      </w:r>
      <w:r w:rsidRPr="00495EF8">
        <w:rPr>
          <w:rFonts w:ascii="Palatino Linotype" w:hAnsi="Palatino Linotype"/>
        </w:rPr>
        <w:t>, remitió los documentos con los que pretendió colmar el derecho de acceso a la información de la particular, proporcionando lo que a continuación se enlista:</w:t>
      </w:r>
    </w:p>
    <w:p w:rsidR="009F2832" w:rsidRPr="00495EF8" w:rsidRDefault="00367EB0" w:rsidP="00367EB0">
      <w:pPr>
        <w:pStyle w:val="Prrafodelista"/>
        <w:numPr>
          <w:ilvl w:val="0"/>
          <w:numId w:val="33"/>
        </w:numPr>
        <w:spacing w:before="240" w:after="240" w:line="360" w:lineRule="auto"/>
        <w:jc w:val="both"/>
        <w:rPr>
          <w:rFonts w:ascii="Palatino Linotype" w:hAnsi="Palatino Linotype"/>
        </w:rPr>
      </w:pPr>
      <w:r w:rsidRPr="00495EF8">
        <w:rPr>
          <w:rFonts w:ascii="Palatino Linotype" w:hAnsi="Palatino Linotype"/>
        </w:rPr>
        <w:t xml:space="preserve">A través del oficio con número de folio 140/2018 suscrito por el jefe del Departamento de Nomina refiere la imposibilidad de otorgar el acceso a la información peticionada en el inciso </w:t>
      </w:r>
      <w:r w:rsidRPr="00495EF8">
        <w:rPr>
          <w:rFonts w:ascii="Palatino Linotype" w:hAnsi="Palatino Linotype"/>
          <w:b/>
          <w:i/>
        </w:rPr>
        <w:t xml:space="preserve">iv) </w:t>
      </w:r>
      <w:r w:rsidRPr="00495EF8">
        <w:rPr>
          <w:rFonts w:ascii="Palatino Linotype" w:hAnsi="Palatino Linotype"/>
        </w:rPr>
        <w:t xml:space="preserve">bajo la premisa de  que su divulgación representa un riesgo a la seguridad pública, así mismo que pone en riesgo la vida y la seguridad de los elementos de la policía municipal. </w:t>
      </w:r>
    </w:p>
    <w:p w:rsidR="00795FB5" w:rsidRPr="00495EF8" w:rsidRDefault="00795FB5" w:rsidP="00795FB5">
      <w:pPr>
        <w:pStyle w:val="Prrafodelista"/>
        <w:numPr>
          <w:ilvl w:val="0"/>
          <w:numId w:val="33"/>
        </w:numPr>
        <w:spacing w:before="240" w:after="240" w:line="360" w:lineRule="auto"/>
        <w:jc w:val="both"/>
        <w:rPr>
          <w:rFonts w:ascii="Palatino Linotype" w:hAnsi="Palatino Linotype"/>
        </w:rPr>
      </w:pPr>
      <w:r w:rsidRPr="00495EF8">
        <w:rPr>
          <w:rFonts w:ascii="Palatino Linotype" w:hAnsi="Palatino Linotype"/>
        </w:rPr>
        <w:t xml:space="preserve">A través del oficio DSPML/DG/0348/2018 de fecha diez de octubre  de dos mil dieciocho suscrito por el Director de Seguridad Pública y Tránsito Municipal de Lerma, </w:t>
      </w:r>
      <w:r w:rsidR="004B3FC6" w:rsidRPr="00495EF8">
        <w:rPr>
          <w:rFonts w:ascii="Palatino Linotype" w:hAnsi="Palatino Linotype"/>
        </w:rPr>
        <w:t>refiere</w:t>
      </w:r>
      <w:r w:rsidRPr="00495EF8">
        <w:rPr>
          <w:rFonts w:ascii="Palatino Linotype" w:hAnsi="Palatino Linotype"/>
          <w:b/>
          <w:i/>
        </w:rPr>
        <w:t xml:space="preserve"> </w:t>
      </w:r>
      <w:r w:rsidRPr="00495EF8">
        <w:rPr>
          <w:rFonts w:ascii="Palatino Linotype" w:hAnsi="Palatino Linotype"/>
          <w:i/>
        </w:rPr>
        <w:t xml:space="preserve">: </w:t>
      </w:r>
    </w:p>
    <w:p w:rsidR="004B3FC6" w:rsidRPr="00495EF8" w:rsidRDefault="004B3FC6" w:rsidP="004B3FC6">
      <w:pPr>
        <w:pStyle w:val="Prrafodelista"/>
        <w:spacing w:before="240" w:after="240" w:line="360" w:lineRule="auto"/>
        <w:ind w:left="720"/>
        <w:jc w:val="both"/>
        <w:rPr>
          <w:rFonts w:ascii="Palatino Linotype" w:hAnsi="Palatino Linotype"/>
        </w:rPr>
      </w:pPr>
      <w:r w:rsidRPr="00495EF8">
        <w:rPr>
          <w:rFonts w:ascii="Palatino Linotype" w:hAnsi="Palatino Linotype"/>
        </w:rPr>
        <w:t xml:space="preserve">En cuanto a la petición marcada con el numeral i) donde solicita: Estructura Orgánica de la Policía Municipal, la cual se encuentra conformada de la siguiente manera: </w:t>
      </w:r>
    </w:p>
    <w:p w:rsidR="004B3FC6" w:rsidRPr="00495EF8" w:rsidRDefault="00DE098F" w:rsidP="00DE098F">
      <w:pPr>
        <w:pStyle w:val="Prrafodelista"/>
        <w:numPr>
          <w:ilvl w:val="0"/>
          <w:numId w:val="34"/>
        </w:numPr>
        <w:spacing w:before="240" w:after="240"/>
        <w:jc w:val="both"/>
        <w:rPr>
          <w:rFonts w:ascii="Palatino Linotype" w:hAnsi="Palatino Linotype"/>
          <w:i/>
        </w:rPr>
      </w:pPr>
      <w:r w:rsidRPr="00DE098F">
        <w:rPr>
          <w:rFonts w:ascii="Palatino Linotype" w:hAnsi="Palatino Linotype"/>
          <w:i/>
          <w:noProof/>
          <w:lang w:eastAsia="es-MX"/>
        </w:rPr>
        <w:lastRenderedPageBreak/>
        <w:drawing>
          <wp:anchor distT="0" distB="0" distL="114300" distR="114300" simplePos="0" relativeHeight="251680768" behindDoc="1" locked="0" layoutInCell="1" allowOverlap="1" wp14:anchorId="5AFD84A3" wp14:editId="4AD641B9">
            <wp:simplePos x="0" y="0"/>
            <wp:positionH relativeFrom="column">
              <wp:posOffset>-314325</wp:posOffset>
            </wp:positionH>
            <wp:positionV relativeFrom="paragraph">
              <wp:posOffset>-1029335</wp:posOffset>
            </wp:positionV>
            <wp:extent cx="1695450" cy="10287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FC6" w:rsidRPr="00495EF8">
        <w:rPr>
          <w:rFonts w:ascii="Palatino Linotype" w:hAnsi="Palatino Linotype"/>
          <w:i/>
        </w:rPr>
        <w:t>Director de Seguridad Publica y Transito</w:t>
      </w:r>
    </w:p>
    <w:p w:rsidR="004B3FC6" w:rsidRPr="00495EF8" w:rsidRDefault="004B3FC6" w:rsidP="004B3FC6">
      <w:pPr>
        <w:pStyle w:val="Prrafodelista"/>
        <w:numPr>
          <w:ilvl w:val="0"/>
          <w:numId w:val="34"/>
        </w:numPr>
        <w:spacing w:before="240" w:after="240"/>
        <w:jc w:val="both"/>
        <w:rPr>
          <w:rFonts w:ascii="Palatino Linotype" w:hAnsi="Palatino Linotype"/>
          <w:i/>
        </w:rPr>
      </w:pPr>
      <w:r w:rsidRPr="00495EF8">
        <w:rPr>
          <w:rFonts w:ascii="Palatino Linotype" w:hAnsi="Palatino Linotype"/>
          <w:i/>
        </w:rPr>
        <w:t xml:space="preserve">Área de Inteligencia Policial </w:t>
      </w:r>
    </w:p>
    <w:p w:rsidR="004B3FC6" w:rsidRPr="00495EF8" w:rsidRDefault="004B3FC6" w:rsidP="004B3FC6">
      <w:pPr>
        <w:pStyle w:val="Prrafodelista"/>
        <w:numPr>
          <w:ilvl w:val="0"/>
          <w:numId w:val="34"/>
        </w:numPr>
        <w:spacing w:before="240" w:after="240"/>
        <w:jc w:val="both"/>
        <w:rPr>
          <w:rFonts w:ascii="Palatino Linotype" w:hAnsi="Palatino Linotype"/>
          <w:i/>
        </w:rPr>
      </w:pPr>
      <w:r w:rsidRPr="00495EF8">
        <w:rPr>
          <w:rFonts w:ascii="Palatino Linotype" w:hAnsi="Palatino Linotype"/>
          <w:i/>
        </w:rPr>
        <w:t>Departamento de Asuntos Jurídicos</w:t>
      </w:r>
    </w:p>
    <w:p w:rsidR="004B3FC6" w:rsidRPr="00495EF8" w:rsidRDefault="00DE098F" w:rsidP="004B3FC6">
      <w:pPr>
        <w:pStyle w:val="Prrafodelista"/>
        <w:numPr>
          <w:ilvl w:val="0"/>
          <w:numId w:val="34"/>
        </w:numPr>
        <w:spacing w:before="240" w:after="240"/>
        <w:jc w:val="both"/>
        <w:rPr>
          <w:rFonts w:ascii="Palatino Linotype" w:hAnsi="Palatino Linotype"/>
          <w:i/>
        </w:rPr>
      </w:pPr>
      <w:r w:rsidRPr="00DE098F">
        <w:rPr>
          <w:rFonts w:ascii="Palatino Linotype" w:hAnsi="Palatino Linotype"/>
          <w:i/>
          <w:noProof/>
          <w:lang w:eastAsia="es-MX"/>
        </w:rPr>
        <w:drawing>
          <wp:anchor distT="0" distB="0" distL="114300" distR="114300" simplePos="0" relativeHeight="251681792" behindDoc="1" locked="0" layoutInCell="1" allowOverlap="1" wp14:anchorId="4B6AAC80" wp14:editId="56689605">
            <wp:simplePos x="0" y="0"/>
            <wp:positionH relativeFrom="column">
              <wp:posOffset>722630</wp:posOffset>
            </wp:positionH>
            <wp:positionV relativeFrom="paragraph">
              <wp:posOffset>146685</wp:posOffset>
            </wp:positionV>
            <wp:extent cx="4676775" cy="3905250"/>
            <wp:effectExtent l="0" t="0" r="952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FC6" w:rsidRPr="00495EF8">
        <w:rPr>
          <w:rFonts w:ascii="Palatino Linotype" w:hAnsi="Palatino Linotype"/>
          <w:i/>
        </w:rPr>
        <w:t>Departamento de Participación Ciudadana.</w:t>
      </w:r>
    </w:p>
    <w:p w:rsidR="004B3FC6" w:rsidRPr="00495EF8" w:rsidRDefault="004B3FC6" w:rsidP="004B3FC6">
      <w:pPr>
        <w:pStyle w:val="Prrafodelista"/>
        <w:numPr>
          <w:ilvl w:val="0"/>
          <w:numId w:val="34"/>
        </w:numPr>
        <w:spacing w:before="240" w:after="240"/>
        <w:jc w:val="both"/>
        <w:rPr>
          <w:rFonts w:ascii="Palatino Linotype" w:hAnsi="Palatino Linotype"/>
          <w:i/>
        </w:rPr>
      </w:pPr>
      <w:r w:rsidRPr="00495EF8">
        <w:rPr>
          <w:rFonts w:ascii="Palatino Linotype" w:hAnsi="Palatino Linotype"/>
          <w:i/>
        </w:rPr>
        <w:t xml:space="preserve">Subdirección de Seguridad Pública. </w:t>
      </w:r>
    </w:p>
    <w:p w:rsidR="004B3FC6" w:rsidRPr="00495EF8" w:rsidRDefault="004B3FC6" w:rsidP="004B3FC6">
      <w:pPr>
        <w:pStyle w:val="Prrafodelista"/>
        <w:numPr>
          <w:ilvl w:val="0"/>
          <w:numId w:val="34"/>
        </w:numPr>
        <w:spacing w:before="240" w:after="240"/>
        <w:jc w:val="both"/>
        <w:rPr>
          <w:rFonts w:ascii="Palatino Linotype" w:hAnsi="Palatino Linotype"/>
          <w:i/>
        </w:rPr>
      </w:pPr>
      <w:r w:rsidRPr="00495EF8">
        <w:rPr>
          <w:rFonts w:ascii="Palatino Linotype" w:hAnsi="Palatino Linotype"/>
          <w:i/>
        </w:rPr>
        <w:t xml:space="preserve">Subdirección de Transito. </w:t>
      </w:r>
    </w:p>
    <w:p w:rsidR="004B3FC6" w:rsidRPr="00495EF8" w:rsidRDefault="004B3FC6" w:rsidP="004B3FC6">
      <w:pPr>
        <w:pStyle w:val="Prrafodelista"/>
        <w:numPr>
          <w:ilvl w:val="0"/>
          <w:numId w:val="34"/>
        </w:numPr>
        <w:spacing w:before="240" w:after="240"/>
        <w:jc w:val="both"/>
        <w:rPr>
          <w:rFonts w:ascii="Palatino Linotype" w:hAnsi="Palatino Linotype"/>
          <w:i/>
        </w:rPr>
      </w:pPr>
      <w:r w:rsidRPr="00495EF8">
        <w:rPr>
          <w:rFonts w:ascii="Palatino Linotype" w:hAnsi="Palatino Linotype"/>
          <w:i/>
        </w:rPr>
        <w:t>Subdirección General.</w:t>
      </w:r>
    </w:p>
    <w:p w:rsidR="004B3FC6" w:rsidRPr="00495EF8" w:rsidRDefault="004B3FC6" w:rsidP="004B3FC6">
      <w:pPr>
        <w:pStyle w:val="Prrafodelista"/>
        <w:numPr>
          <w:ilvl w:val="0"/>
          <w:numId w:val="34"/>
        </w:numPr>
        <w:spacing w:before="240" w:after="240"/>
        <w:jc w:val="both"/>
        <w:rPr>
          <w:rFonts w:ascii="Palatino Linotype" w:hAnsi="Palatino Linotype"/>
          <w:i/>
        </w:rPr>
      </w:pPr>
      <w:r w:rsidRPr="00495EF8">
        <w:rPr>
          <w:rFonts w:ascii="Palatino Linotype" w:hAnsi="Palatino Linotype"/>
          <w:i/>
        </w:rPr>
        <w:t>Subdirección de Protección Civil y Bomberos</w:t>
      </w:r>
    </w:p>
    <w:p w:rsidR="004B3FC6" w:rsidRPr="00495EF8" w:rsidRDefault="004B3FC6" w:rsidP="004B3FC6">
      <w:pPr>
        <w:pStyle w:val="Prrafodelista"/>
        <w:numPr>
          <w:ilvl w:val="0"/>
          <w:numId w:val="34"/>
        </w:numPr>
        <w:spacing w:before="240" w:after="240"/>
        <w:jc w:val="both"/>
        <w:rPr>
          <w:rFonts w:ascii="Palatino Linotype" w:hAnsi="Palatino Linotype"/>
          <w:i/>
        </w:rPr>
      </w:pPr>
      <w:r w:rsidRPr="00495EF8">
        <w:rPr>
          <w:rFonts w:ascii="Palatino Linotype" w:hAnsi="Palatino Linotype"/>
          <w:i/>
        </w:rPr>
        <w:t>Área de Protección Civil.</w:t>
      </w:r>
    </w:p>
    <w:p w:rsidR="009F2832" w:rsidRPr="00495EF8" w:rsidRDefault="004B3FC6" w:rsidP="00B53D04">
      <w:pPr>
        <w:pStyle w:val="Prrafodelista"/>
        <w:numPr>
          <w:ilvl w:val="0"/>
          <w:numId w:val="34"/>
        </w:numPr>
        <w:spacing w:before="240" w:after="240"/>
        <w:jc w:val="both"/>
        <w:rPr>
          <w:rFonts w:ascii="Palatino Linotype" w:hAnsi="Palatino Linotype"/>
          <w:i/>
        </w:rPr>
      </w:pPr>
      <w:r w:rsidRPr="00495EF8">
        <w:rPr>
          <w:rFonts w:ascii="Palatino Linotype" w:hAnsi="Palatino Linotype"/>
          <w:i/>
        </w:rPr>
        <w:t xml:space="preserve">Área de Bomberos. </w:t>
      </w:r>
    </w:p>
    <w:p w:rsidR="00B53D04" w:rsidRPr="00495EF8" w:rsidRDefault="00B53D04" w:rsidP="00B53D04">
      <w:pPr>
        <w:pStyle w:val="Prrafodelista"/>
        <w:spacing w:before="240" w:after="240"/>
        <w:ind w:left="2136"/>
        <w:jc w:val="both"/>
        <w:rPr>
          <w:rFonts w:ascii="Palatino Linotype" w:hAnsi="Palatino Linotype"/>
          <w:i/>
          <w:sz w:val="8"/>
        </w:rPr>
      </w:pPr>
    </w:p>
    <w:p w:rsidR="009F2832" w:rsidRPr="00495EF8" w:rsidRDefault="00196446" w:rsidP="009E6CDE">
      <w:pPr>
        <w:spacing w:before="240" w:after="240" w:line="360" w:lineRule="auto"/>
        <w:ind w:left="708"/>
        <w:jc w:val="both"/>
        <w:rPr>
          <w:rFonts w:ascii="Palatino Linotype" w:hAnsi="Palatino Linotype"/>
          <w:lang w:val="es-MX"/>
        </w:rPr>
      </w:pPr>
      <w:r w:rsidRPr="00495EF8">
        <w:rPr>
          <w:rFonts w:ascii="Palatino Linotype" w:hAnsi="Palatino Linotype"/>
          <w:lang w:val="es-MX"/>
        </w:rPr>
        <w:t xml:space="preserve">En lo tocante a los </w:t>
      </w:r>
      <w:r w:rsidR="009E6CDE" w:rsidRPr="00495EF8">
        <w:rPr>
          <w:rFonts w:ascii="Palatino Linotype" w:hAnsi="Palatino Linotype"/>
          <w:lang w:val="es-MX"/>
        </w:rPr>
        <w:t>requerimientos</w:t>
      </w:r>
      <w:r w:rsidRPr="00495EF8">
        <w:rPr>
          <w:rFonts w:ascii="Palatino Linotype" w:hAnsi="Palatino Linotype"/>
          <w:lang w:val="es-MX"/>
        </w:rPr>
        <w:t xml:space="preserve"> señalados con los incisos </w:t>
      </w:r>
      <w:r w:rsidR="009E6CDE" w:rsidRPr="00495EF8">
        <w:rPr>
          <w:rFonts w:ascii="Palatino Linotype" w:hAnsi="Palatino Linotype"/>
          <w:lang w:val="es-MX"/>
        </w:rPr>
        <w:t xml:space="preserve">ii), iii), iv) v) y vi) señala que este tipo de información es considerada como información que únicamente es de control y manejo exclusivo del Sistema de Seguridad Pública del Estado, en específico del Secretariado Ejecutivo del Sistema Estatal de Seguridad Pública; en tal virtud, esta clase de información solo puede ser controlada por instituciones con competencia  a efecto de salvaguardar la seguridad pública, por tal motivo solicita sea clasificada con el carácter de reservada. </w:t>
      </w:r>
    </w:p>
    <w:p w:rsidR="00DA567B" w:rsidRPr="00495EF8" w:rsidRDefault="00B97723" w:rsidP="00291DEA">
      <w:pPr>
        <w:pStyle w:val="Prrafodelista"/>
        <w:numPr>
          <w:ilvl w:val="0"/>
          <w:numId w:val="33"/>
        </w:numPr>
        <w:spacing w:before="240" w:after="240" w:line="360" w:lineRule="auto"/>
        <w:jc w:val="both"/>
        <w:rPr>
          <w:rFonts w:ascii="Palatino Linotype" w:hAnsi="Palatino Linotype"/>
        </w:rPr>
      </w:pPr>
      <w:r w:rsidRPr="00495EF8">
        <w:rPr>
          <w:rFonts w:ascii="Palatino Linotype" w:hAnsi="Palatino Linotype"/>
        </w:rPr>
        <w:t xml:space="preserve">Por otra parte, el </w:t>
      </w:r>
      <w:r w:rsidR="00350475" w:rsidRPr="00495EF8">
        <w:rPr>
          <w:rFonts w:ascii="Palatino Linotype" w:hAnsi="Palatino Linotype"/>
        </w:rPr>
        <w:t>SUJETO OBLIGADO</w:t>
      </w:r>
      <w:r w:rsidRPr="00495EF8">
        <w:rPr>
          <w:rFonts w:ascii="Palatino Linotype" w:hAnsi="Palatino Linotype"/>
        </w:rPr>
        <w:t xml:space="preserve"> </w:t>
      </w:r>
      <w:r w:rsidR="00BE38AC" w:rsidRPr="00495EF8">
        <w:rPr>
          <w:rFonts w:ascii="Palatino Linotype" w:hAnsi="Palatino Linotype"/>
        </w:rPr>
        <w:t>en vía del oficio con número de folio LER/TM/10/0352/2018 con motivo del requerimiento precisado con el inciso v) de cuyo contenido destaca la intención de conocer el presupuesto asignando y ejercicio en el ejercicio fiscal 2018, refiere como asignada la cantidad de: $ 48, 315, 754.52 y como monto ejercido al mes de agosto de 2018 la cantidad de: $ 25, 417, 199.61</w:t>
      </w:r>
      <w:r w:rsidR="005F1EB0" w:rsidRPr="00495EF8">
        <w:rPr>
          <w:rFonts w:ascii="Palatino Linotype" w:hAnsi="Palatino Linotype"/>
        </w:rPr>
        <w:t>.</w:t>
      </w:r>
    </w:p>
    <w:p w:rsidR="00DA567B" w:rsidRPr="00495EF8" w:rsidRDefault="00DC63ED" w:rsidP="007B3FF1">
      <w:pPr>
        <w:spacing w:before="240" w:after="240" w:line="360" w:lineRule="auto"/>
        <w:jc w:val="both"/>
        <w:rPr>
          <w:rFonts w:ascii="Palatino Linotype" w:hAnsi="Palatino Linotype"/>
        </w:rPr>
      </w:pPr>
      <w:r w:rsidRPr="00495EF8">
        <w:rPr>
          <w:rFonts w:ascii="Palatino Linotype" w:hAnsi="Palatino Linotype"/>
          <w:lang w:val="es-MX"/>
        </w:rPr>
        <w:lastRenderedPageBreak/>
        <w:t>Inconforme con la respuesta que recayó a la solicitud de información</w:t>
      </w:r>
      <w:r w:rsidRPr="00495EF8">
        <w:rPr>
          <w:rFonts w:ascii="Palatino Linotype" w:hAnsi="Palatino Linotype"/>
          <w:b/>
          <w:lang w:val="es-MX"/>
        </w:rPr>
        <w:t xml:space="preserve">, </w:t>
      </w:r>
      <w:r w:rsidR="00AF6F33" w:rsidRPr="00495EF8">
        <w:rPr>
          <w:rFonts w:ascii="Palatino Linotype" w:hAnsi="Palatino Linotype"/>
          <w:lang w:val="es-MX"/>
        </w:rPr>
        <w:t>el</w:t>
      </w:r>
      <w:r w:rsidRPr="00495EF8">
        <w:rPr>
          <w:rFonts w:ascii="Palatino Linotype" w:hAnsi="Palatino Linotype"/>
          <w:lang w:val="es-MX"/>
        </w:rPr>
        <w:t xml:space="preserve"> ahora </w:t>
      </w:r>
      <w:r w:rsidR="00455F54" w:rsidRPr="00455F54">
        <w:rPr>
          <w:rFonts w:ascii="Palatino Linotype" w:hAnsi="Palatino Linotype"/>
          <w:b/>
          <w:lang w:val="es-MX"/>
        </w:rPr>
        <w:t>RECURRENTE</w:t>
      </w:r>
      <w:r w:rsidRPr="00495EF8">
        <w:rPr>
          <w:rFonts w:ascii="Palatino Linotype" w:hAnsi="Palatino Linotype"/>
          <w:lang w:val="es-MX"/>
        </w:rPr>
        <w:t xml:space="preserve"> al instaurar el medio</w:t>
      </w:r>
      <w:r w:rsidR="00291DEA" w:rsidRPr="00495EF8">
        <w:rPr>
          <w:rFonts w:ascii="Palatino Linotype" w:hAnsi="Palatino Linotype"/>
          <w:lang w:val="es-MX"/>
        </w:rPr>
        <w:t xml:space="preserve"> </w:t>
      </w:r>
      <w:r w:rsidRPr="00495EF8">
        <w:rPr>
          <w:rFonts w:ascii="Palatino Linotype" w:hAnsi="Palatino Linotype"/>
          <w:lang w:val="es-MX"/>
        </w:rPr>
        <w:t xml:space="preserve">de defensa </w:t>
      </w:r>
      <w:r w:rsidR="00DA567B" w:rsidRPr="00495EF8">
        <w:rPr>
          <w:rFonts w:ascii="Palatino Linotype" w:hAnsi="Palatino Linotype"/>
          <w:lang w:val="es-MX"/>
        </w:rPr>
        <w:t xml:space="preserve">señala como motivo de agravio que </w:t>
      </w:r>
      <w:r w:rsidR="00DA567B" w:rsidRPr="00495EF8">
        <w:rPr>
          <w:rFonts w:ascii="Palatino Linotype" w:hAnsi="Palatino Linotype"/>
        </w:rPr>
        <w:t xml:space="preserve">el </w:t>
      </w:r>
      <w:r w:rsidR="00350475" w:rsidRPr="00495EF8">
        <w:rPr>
          <w:rFonts w:ascii="Palatino Linotype" w:hAnsi="Palatino Linotype"/>
        </w:rPr>
        <w:t>SUJETO OBLIGADO</w:t>
      </w:r>
      <w:r w:rsidR="00DA567B" w:rsidRPr="00495EF8">
        <w:rPr>
          <w:rFonts w:ascii="Palatino Linotype" w:hAnsi="Palatino Linotype"/>
        </w:rPr>
        <w:t xml:space="preserve"> menciona que diversa información es información clasificada, sin embargo: </w:t>
      </w:r>
    </w:p>
    <w:p w:rsidR="00DA567B" w:rsidRPr="00495EF8" w:rsidRDefault="00DA567B" w:rsidP="00DA567B">
      <w:pPr>
        <w:pStyle w:val="Prrafodelista"/>
        <w:numPr>
          <w:ilvl w:val="0"/>
          <w:numId w:val="35"/>
        </w:numPr>
        <w:spacing w:before="240" w:after="240" w:line="360" w:lineRule="auto"/>
        <w:jc w:val="both"/>
        <w:rPr>
          <w:rFonts w:ascii="Palatino Linotype" w:hAnsi="Palatino Linotype"/>
        </w:rPr>
      </w:pPr>
      <w:r w:rsidRPr="00495EF8">
        <w:rPr>
          <w:rFonts w:ascii="Palatino Linotype" w:hAnsi="Palatino Linotype"/>
        </w:rPr>
        <w:t>Primero, que  el nombre y sueldo de los servidores públicos es obligación de transparencia de acuerdo al artículo 92 de la Ley de Transparencia.</w:t>
      </w:r>
    </w:p>
    <w:p w:rsidR="0041570C" w:rsidRPr="00495EF8" w:rsidRDefault="00DA567B" w:rsidP="00DA567B">
      <w:pPr>
        <w:pStyle w:val="Prrafodelista"/>
        <w:numPr>
          <w:ilvl w:val="0"/>
          <w:numId w:val="35"/>
        </w:numPr>
        <w:spacing w:before="240" w:after="240" w:line="360" w:lineRule="auto"/>
        <w:jc w:val="both"/>
        <w:rPr>
          <w:rFonts w:ascii="Palatino Linotype" w:hAnsi="Palatino Linotype"/>
        </w:rPr>
      </w:pPr>
      <w:r w:rsidRPr="00495EF8">
        <w:rPr>
          <w:rFonts w:ascii="Palatino Linotype" w:hAnsi="Palatino Linotype"/>
        </w:rPr>
        <w:t>Que, no da las razones en prueba de daño para clasificar la información.</w:t>
      </w:r>
    </w:p>
    <w:p w:rsidR="0041570C" w:rsidRPr="00495EF8" w:rsidRDefault="0041570C" w:rsidP="007B3FF1">
      <w:pPr>
        <w:spacing w:before="240" w:after="240" w:line="360" w:lineRule="auto"/>
        <w:jc w:val="both"/>
        <w:rPr>
          <w:rFonts w:ascii="Palatino Linotype" w:hAnsi="Palatino Linotype" w:cs="Arial"/>
          <w:b/>
          <w:sz w:val="8"/>
        </w:rPr>
      </w:pPr>
    </w:p>
    <w:p w:rsidR="007B3FF1" w:rsidRPr="00495EF8" w:rsidRDefault="007029FB" w:rsidP="007B3FF1">
      <w:pPr>
        <w:spacing w:before="240" w:after="240" w:line="360" w:lineRule="auto"/>
        <w:jc w:val="both"/>
        <w:rPr>
          <w:rFonts w:ascii="Palatino Linotype" w:hAnsi="Palatino Linotype" w:cs="Arial"/>
          <w:b/>
        </w:rPr>
      </w:pPr>
      <w:r w:rsidRPr="00495EF8">
        <w:rPr>
          <w:rFonts w:ascii="Palatino Linotype" w:hAnsi="Palatino Linotype" w:cs="Arial"/>
          <w:b/>
        </w:rPr>
        <w:t>Dicho lo anterior y previo a entrar en materia, es de señalar que el derecho de acceso a la</w:t>
      </w:r>
      <w:r w:rsidR="007B3FF1" w:rsidRPr="00495EF8">
        <w:rPr>
          <w:rFonts w:ascii="Palatino Linotype" w:hAnsi="Palatino Linotype" w:cs="Arial"/>
          <w:b/>
        </w:rPr>
        <w:t xml:space="preserve"> información tiene su sustento </w:t>
      </w:r>
      <w:r w:rsidR="007B3FF1" w:rsidRPr="00495EF8">
        <w:rPr>
          <w:rFonts w:ascii="Palatino Linotype" w:hAnsi="Palatino Linotype" w:cs="Arial"/>
        </w:rPr>
        <w:t>en el apartado A. del artículo 6° de la Constitución Política de los Estados Unidos Mexicanos; 13 de la Convención Americana sobre Derechos Humanos y 19 del Pacto Internacional de Derechos Civiles y Políticos</w:t>
      </w:r>
      <w:r w:rsidR="007B3FF1" w:rsidRPr="00495EF8">
        <w:rPr>
          <w:rStyle w:val="Refdenotaalpie"/>
          <w:rFonts w:ascii="Palatino Linotype" w:hAnsi="Palatino Linotype" w:cs="Arial"/>
        </w:rPr>
        <w:footnoteReference w:id="1"/>
      </w:r>
      <w:r w:rsidR="007B3FF1" w:rsidRPr="00495EF8">
        <w:rPr>
          <w:rFonts w:ascii="Palatino Linotype" w:hAnsi="Palatino Linotype" w:cs="Arial"/>
          <w:lang w:val="es-MX"/>
        </w:rPr>
        <w:t>.</w:t>
      </w:r>
    </w:p>
    <w:p w:rsidR="007B3FF1" w:rsidRPr="00495EF8" w:rsidRDefault="00DE098F" w:rsidP="007B3FF1">
      <w:pPr>
        <w:shd w:val="clear" w:color="auto" w:fill="FFFFFF" w:themeFill="background1"/>
        <w:tabs>
          <w:tab w:val="left" w:pos="709"/>
        </w:tabs>
        <w:spacing w:line="360" w:lineRule="auto"/>
        <w:jc w:val="both"/>
        <w:rPr>
          <w:rFonts w:ascii="Palatino Linotype" w:hAnsi="Palatino Linotype" w:cs="Arial"/>
        </w:rPr>
      </w:pPr>
      <w:r w:rsidRPr="00DE098F">
        <w:rPr>
          <w:rFonts w:ascii="Palatino Linotype" w:hAnsi="Palatino Linotype" w:cs="Arial"/>
          <w:noProof/>
          <w:lang w:val="es-MX" w:eastAsia="es-MX"/>
        </w:rPr>
        <w:lastRenderedPageBreak/>
        <w:drawing>
          <wp:anchor distT="0" distB="0" distL="114300" distR="114300" simplePos="0" relativeHeight="251684864" behindDoc="1" locked="0" layoutInCell="1" allowOverlap="1" wp14:anchorId="440B5361" wp14:editId="018A8CB4">
            <wp:simplePos x="0" y="0"/>
            <wp:positionH relativeFrom="column">
              <wp:posOffset>770255</wp:posOffset>
            </wp:positionH>
            <wp:positionV relativeFrom="paragraph">
              <wp:posOffset>1169035</wp:posOffset>
            </wp:positionV>
            <wp:extent cx="4676775" cy="3905250"/>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98F">
        <w:rPr>
          <w:rFonts w:ascii="Palatino Linotype" w:hAnsi="Palatino Linotype" w:cs="Arial"/>
          <w:noProof/>
          <w:lang w:val="es-MX" w:eastAsia="es-MX"/>
        </w:rPr>
        <w:drawing>
          <wp:anchor distT="0" distB="0" distL="114300" distR="114300" simplePos="0" relativeHeight="251683840" behindDoc="1" locked="0" layoutInCell="1" allowOverlap="1" wp14:anchorId="0EA27177" wp14:editId="08E7A046">
            <wp:simplePos x="0" y="0"/>
            <wp:positionH relativeFrom="column">
              <wp:posOffset>-266700</wp:posOffset>
            </wp:positionH>
            <wp:positionV relativeFrom="paragraph">
              <wp:posOffset>-1029335</wp:posOffset>
            </wp:positionV>
            <wp:extent cx="1695450" cy="10287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FF1" w:rsidRPr="00495EF8">
        <w:rPr>
          <w:rFonts w:ascii="Palatino Linotype" w:hAnsi="Palatino Linotype" w:cs="Arial"/>
        </w:rPr>
        <w:t xml:space="preserve">Dentro de este marco normativo,  el artículo 6º constitucional, en su fracción I, señala que toda la información en posesión de cualquier autoridad, entidad, órgano y organismo federal, estatal y municipal, es pública y sólo podrá ser reservada temporalmente por razones de interés público en los términos que fijen las leyes. Asimismo, la fracción tercera de dicho artículo, complementa el mandato </w:t>
      </w:r>
      <w:r w:rsidR="007B3FF1" w:rsidRPr="00495EF8">
        <w:rPr>
          <w:rFonts w:ascii="Palatino Linotype" w:hAnsi="Palatino Linotype" w:cs="Arial"/>
        </w:rPr>
        <w:lastRenderedPageBreak/>
        <w:t>constitucional al señalar que toda persona, sin acreditar interés alguno o justificar su utilización, tendrá acceso gratuito a la información pública, a sus datos personales o a la rectificación de éstos. Para la efectiva tutela de este derecho, la fracción IV precisa que se establecerán mecanismos de acceso a la información y procedimientos de revisión expeditos, los cuales se sustanciarán ante órganos u organismos especializados e imparciales y con autonomía operativa, de gestión y de decisión.</w:t>
      </w:r>
    </w:p>
    <w:p w:rsidR="007B3FF1" w:rsidRPr="00495EF8" w:rsidRDefault="007B3FF1" w:rsidP="007B3FF1">
      <w:pPr>
        <w:shd w:val="clear" w:color="auto" w:fill="FFFFFF" w:themeFill="background1"/>
        <w:tabs>
          <w:tab w:val="left" w:pos="709"/>
        </w:tabs>
        <w:spacing w:line="360" w:lineRule="auto"/>
        <w:ind w:right="-93"/>
        <w:jc w:val="both"/>
        <w:rPr>
          <w:rFonts w:ascii="Palatino Linotype" w:hAnsi="Palatino Linotype" w:cs="Arial"/>
        </w:rPr>
      </w:pPr>
    </w:p>
    <w:p w:rsidR="007B3FF1" w:rsidRPr="00495EF8" w:rsidRDefault="007B3FF1" w:rsidP="007B3FF1">
      <w:pPr>
        <w:shd w:val="clear" w:color="auto" w:fill="FFFFFF" w:themeFill="background1"/>
        <w:spacing w:line="417" w:lineRule="auto"/>
        <w:ind w:right="-93"/>
        <w:jc w:val="both"/>
        <w:rPr>
          <w:rFonts w:ascii="Palatino Linotype" w:hAnsi="Palatino Linotype"/>
        </w:rPr>
      </w:pPr>
      <w:r w:rsidRPr="00495EF8">
        <w:rPr>
          <w:rFonts w:ascii="Palatino Linotype" w:hAnsi="Palatino Linotype"/>
          <w:w w:val="110"/>
        </w:rPr>
        <w:t>En la misma lógica, en nuestra entidad, la Ley de Transparencia y Acceso a la Información Pública del Estado</w:t>
      </w:r>
      <w:r w:rsidRPr="00495EF8">
        <w:rPr>
          <w:rFonts w:ascii="Palatino Linotype" w:hAnsi="Palatino Linotype"/>
          <w:spacing w:val="-3"/>
          <w:w w:val="110"/>
        </w:rPr>
        <w:t xml:space="preserve"> </w:t>
      </w:r>
      <w:r w:rsidRPr="00495EF8">
        <w:rPr>
          <w:rFonts w:ascii="Palatino Linotype" w:hAnsi="Palatino Linotype"/>
          <w:w w:val="110"/>
        </w:rPr>
        <w:t>de</w:t>
      </w:r>
      <w:r w:rsidRPr="00495EF8">
        <w:rPr>
          <w:rFonts w:ascii="Palatino Linotype" w:hAnsi="Palatino Linotype"/>
          <w:w w:val="115"/>
        </w:rPr>
        <w:t xml:space="preserve"> </w:t>
      </w:r>
      <w:r w:rsidRPr="00495EF8">
        <w:rPr>
          <w:rFonts w:ascii="Palatino Linotype" w:hAnsi="Palatino Linotype"/>
          <w:w w:val="110"/>
        </w:rPr>
        <w:t>México y Municipios establece que la información pública generada, administrada</w:t>
      </w:r>
      <w:r w:rsidRPr="00495EF8">
        <w:rPr>
          <w:rFonts w:ascii="Palatino Linotype" w:hAnsi="Palatino Linotype"/>
          <w:spacing w:val="-32"/>
          <w:w w:val="110"/>
        </w:rPr>
        <w:t xml:space="preserve"> </w:t>
      </w:r>
      <w:r w:rsidRPr="00495EF8">
        <w:rPr>
          <w:rFonts w:ascii="Palatino Linotype" w:hAnsi="Palatino Linotype"/>
          <w:w w:val="110"/>
        </w:rPr>
        <w:t>o</w:t>
      </w:r>
      <w:r w:rsidRPr="00495EF8">
        <w:rPr>
          <w:rFonts w:ascii="Palatino Linotype" w:hAnsi="Palatino Linotype"/>
          <w:w w:val="115"/>
        </w:rPr>
        <w:t xml:space="preserve"> </w:t>
      </w:r>
      <w:r w:rsidRPr="00495EF8">
        <w:rPr>
          <w:rFonts w:ascii="Palatino Linotype" w:hAnsi="Palatino Linotype"/>
          <w:w w:val="110"/>
        </w:rPr>
        <w:t>en</w:t>
      </w:r>
      <w:r w:rsidRPr="00495EF8">
        <w:rPr>
          <w:rFonts w:ascii="Palatino Linotype" w:hAnsi="Palatino Linotype"/>
          <w:spacing w:val="-26"/>
          <w:w w:val="110"/>
        </w:rPr>
        <w:t xml:space="preserve"> </w:t>
      </w:r>
      <w:r w:rsidRPr="00495EF8">
        <w:rPr>
          <w:rFonts w:ascii="Palatino Linotype" w:hAnsi="Palatino Linotype"/>
          <w:w w:val="110"/>
        </w:rPr>
        <w:t>posesión</w:t>
      </w:r>
      <w:r w:rsidRPr="00495EF8">
        <w:rPr>
          <w:rFonts w:ascii="Palatino Linotype" w:hAnsi="Palatino Linotype"/>
          <w:spacing w:val="-6"/>
          <w:w w:val="110"/>
        </w:rPr>
        <w:t xml:space="preserve"> </w:t>
      </w:r>
      <w:r w:rsidRPr="00495EF8">
        <w:rPr>
          <w:rFonts w:ascii="Palatino Linotype" w:hAnsi="Palatino Linotype"/>
          <w:w w:val="110"/>
        </w:rPr>
        <w:t>de</w:t>
      </w:r>
      <w:r w:rsidRPr="00495EF8">
        <w:rPr>
          <w:rFonts w:ascii="Palatino Linotype" w:hAnsi="Palatino Linotype"/>
          <w:spacing w:val="-25"/>
          <w:w w:val="110"/>
        </w:rPr>
        <w:t xml:space="preserve"> </w:t>
      </w:r>
      <w:r w:rsidRPr="00495EF8">
        <w:rPr>
          <w:rFonts w:ascii="Palatino Linotype" w:hAnsi="Palatino Linotype"/>
          <w:w w:val="110"/>
        </w:rPr>
        <w:t>los</w:t>
      </w:r>
      <w:r w:rsidRPr="00495EF8">
        <w:rPr>
          <w:rFonts w:ascii="Palatino Linotype" w:hAnsi="Palatino Linotype"/>
          <w:spacing w:val="-23"/>
          <w:w w:val="110"/>
        </w:rPr>
        <w:t xml:space="preserve"> </w:t>
      </w:r>
      <w:r w:rsidRPr="00495EF8">
        <w:rPr>
          <w:rFonts w:ascii="Palatino Linotype" w:hAnsi="Palatino Linotype"/>
          <w:w w:val="110"/>
        </w:rPr>
        <w:t>Sujetos</w:t>
      </w:r>
      <w:r w:rsidRPr="00495EF8">
        <w:rPr>
          <w:rFonts w:ascii="Palatino Linotype" w:hAnsi="Palatino Linotype"/>
          <w:spacing w:val="-22"/>
          <w:w w:val="110"/>
        </w:rPr>
        <w:t xml:space="preserve"> </w:t>
      </w:r>
      <w:r w:rsidRPr="00495EF8">
        <w:rPr>
          <w:rFonts w:ascii="Palatino Linotype" w:hAnsi="Palatino Linotype"/>
          <w:w w:val="110"/>
        </w:rPr>
        <w:t>Obligados</w:t>
      </w:r>
      <w:r w:rsidRPr="00495EF8">
        <w:rPr>
          <w:rFonts w:ascii="Palatino Linotype" w:hAnsi="Palatino Linotype"/>
          <w:spacing w:val="-12"/>
          <w:w w:val="110"/>
        </w:rPr>
        <w:t xml:space="preserve"> </w:t>
      </w:r>
      <w:r w:rsidRPr="00495EF8">
        <w:rPr>
          <w:rFonts w:ascii="Palatino Linotype" w:hAnsi="Palatino Linotype"/>
          <w:w w:val="110"/>
        </w:rPr>
        <w:t>en</w:t>
      </w:r>
      <w:r w:rsidRPr="00495EF8">
        <w:rPr>
          <w:rFonts w:ascii="Palatino Linotype" w:hAnsi="Palatino Linotype"/>
          <w:spacing w:val="-26"/>
          <w:w w:val="110"/>
        </w:rPr>
        <w:t xml:space="preserve"> </w:t>
      </w:r>
      <w:r w:rsidRPr="00495EF8">
        <w:rPr>
          <w:rFonts w:ascii="Palatino Linotype" w:hAnsi="Palatino Linotype"/>
          <w:w w:val="110"/>
        </w:rPr>
        <w:t>ejercicio</w:t>
      </w:r>
      <w:r w:rsidRPr="00495EF8">
        <w:rPr>
          <w:rFonts w:ascii="Palatino Linotype" w:hAnsi="Palatino Linotype"/>
          <w:spacing w:val="-17"/>
          <w:w w:val="110"/>
        </w:rPr>
        <w:t xml:space="preserve"> </w:t>
      </w:r>
      <w:r w:rsidRPr="00495EF8">
        <w:rPr>
          <w:rFonts w:ascii="Palatino Linotype" w:hAnsi="Palatino Linotype"/>
          <w:w w:val="110"/>
        </w:rPr>
        <w:t>de</w:t>
      </w:r>
      <w:r w:rsidRPr="00495EF8">
        <w:rPr>
          <w:rFonts w:ascii="Palatino Linotype" w:hAnsi="Palatino Linotype"/>
          <w:spacing w:val="-24"/>
          <w:w w:val="110"/>
        </w:rPr>
        <w:t xml:space="preserve"> </w:t>
      </w:r>
      <w:r w:rsidRPr="00495EF8">
        <w:rPr>
          <w:rFonts w:ascii="Palatino Linotype" w:hAnsi="Palatino Linotype"/>
          <w:w w:val="110"/>
        </w:rPr>
        <w:t>sus</w:t>
      </w:r>
      <w:r w:rsidRPr="00495EF8">
        <w:rPr>
          <w:rFonts w:ascii="Palatino Linotype" w:hAnsi="Palatino Linotype"/>
          <w:spacing w:val="-29"/>
          <w:w w:val="110"/>
        </w:rPr>
        <w:t xml:space="preserve"> </w:t>
      </w:r>
      <w:r w:rsidRPr="00495EF8">
        <w:rPr>
          <w:rFonts w:ascii="Palatino Linotype" w:hAnsi="Palatino Linotype"/>
          <w:w w:val="110"/>
        </w:rPr>
        <w:t>atribuciones,</w:t>
      </w:r>
      <w:r w:rsidRPr="00495EF8">
        <w:rPr>
          <w:rFonts w:ascii="Palatino Linotype" w:hAnsi="Palatino Linotype"/>
          <w:spacing w:val="-6"/>
          <w:w w:val="110"/>
        </w:rPr>
        <w:t xml:space="preserve"> </w:t>
      </w:r>
      <w:r w:rsidRPr="00495EF8">
        <w:rPr>
          <w:rFonts w:ascii="Palatino Linotype" w:hAnsi="Palatino Linotype"/>
          <w:w w:val="110"/>
        </w:rPr>
        <w:t>será</w:t>
      </w:r>
      <w:r w:rsidRPr="00495EF8">
        <w:rPr>
          <w:rFonts w:ascii="Palatino Linotype" w:hAnsi="Palatino Linotype"/>
          <w:spacing w:val="-13"/>
          <w:w w:val="110"/>
        </w:rPr>
        <w:t xml:space="preserve"> </w:t>
      </w:r>
      <w:r w:rsidRPr="00495EF8">
        <w:rPr>
          <w:rFonts w:ascii="Palatino Linotype" w:hAnsi="Palatino Linotype"/>
          <w:w w:val="110"/>
        </w:rPr>
        <w:t>accesible</w:t>
      </w:r>
      <w:r w:rsidRPr="00495EF8">
        <w:rPr>
          <w:rFonts w:ascii="Palatino Linotype" w:hAnsi="Palatino Linotype"/>
          <w:spacing w:val="-17"/>
          <w:w w:val="110"/>
        </w:rPr>
        <w:t xml:space="preserve"> </w:t>
      </w:r>
      <w:r w:rsidRPr="00495EF8">
        <w:rPr>
          <w:rFonts w:ascii="Palatino Linotype" w:hAnsi="Palatino Linotype"/>
          <w:w w:val="110"/>
        </w:rPr>
        <w:t>de</w:t>
      </w:r>
      <w:r w:rsidRPr="00495EF8">
        <w:rPr>
          <w:rFonts w:ascii="Palatino Linotype" w:hAnsi="Palatino Linotype"/>
          <w:w w:val="115"/>
        </w:rPr>
        <w:t xml:space="preserve"> </w:t>
      </w:r>
      <w:r w:rsidRPr="00495EF8">
        <w:rPr>
          <w:rFonts w:ascii="Palatino Linotype" w:hAnsi="Palatino Linotype"/>
          <w:w w:val="110"/>
        </w:rPr>
        <w:t>manera permanente a cualquier persona, privilegiando el principio de</w:t>
      </w:r>
      <w:r w:rsidRPr="00495EF8">
        <w:rPr>
          <w:rFonts w:ascii="Palatino Linotype" w:hAnsi="Palatino Linotype"/>
          <w:spacing w:val="27"/>
          <w:w w:val="110"/>
        </w:rPr>
        <w:t xml:space="preserve"> </w:t>
      </w:r>
      <w:r w:rsidRPr="00495EF8">
        <w:rPr>
          <w:rFonts w:ascii="Palatino Linotype" w:hAnsi="Palatino Linotype"/>
          <w:w w:val="110"/>
        </w:rPr>
        <w:t>máxima</w:t>
      </w:r>
      <w:r w:rsidRPr="00495EF8">
        <w:rPr>
          <w:rFonts w:ascii="Palatino Linotype" w:hAnsi="Palatino Linotype"/>
          <w:w w:val="108"/>
        </w:rPr>
        <w:t xml:space="preserve"> </w:t>
      </w:r>
      <w:r w:rsidRPr="00495EF8">
        <w:rPr>
          <w:rFonts w:ascii="Palatino Linotype" w:hAnsi="Palatino Linotype"/>
          <w:w w:val="110"/>
        </w:rPr>
        <w:t>publicidad de la</w:t>
      </w:r>
      <w:r w:rsidRPr="00495EF8">
        <w:rPr>
          <w:rFonts w:ascii="Palatino Linotype" w:hAnsi="Palatino Linotype"/>
          <w:spacing w:val="-36"/>
          <w:w w:val="110"/>
        </w:rPr>
        <w:t xml:space="preserve"> </w:t>
      </w:r>
      <w:r w:rsidRPr="00495EF8">
        <w:rPr>
          <w:rFonts w:ascii="Palatino Linotype" w:hAnsi="Palatino Linotype"/>
          <w:w w:val="110"/>
        </w:rPr>
        <w:t>información.</w:t>
      </w:r>
    </w:p>
    <w:p w:rsidR="001C73DE" w:rsidRPr="00495EF8" w:rsidRDefault="00B53D75" w:rsidP="00B53D75">
      <w:pPr>
        <w:spacing w:before="240" w:after="360" w:line="360" w:lineRule="auto"/>
        <w:jc w:val="both"/>
        <w:rPr>
          <w:rFonts w:ascii="Palatino Linotype" w:hAnsi="Palatino Linotype"/>
        </w:rPr>
      </w:pPr>
      <w:r w:rsidRPr="00495EF8">
        <w:rPr>
          <w:rFonts w:ascii="Palatino Linotype" w:hAnsi="Palatino Linotype"/>
        </w:rPr>
        <w:t xml:space="preserve">Una vez apuntado lo anterior, </w:t>
      </w:r>
      <w:r w:rsidR="00455F54">
        <w:rPr>
          <w:rFonts w:ascii="Palatino Linotype" w:hAnsi="Palatino Linotype" w:cs="Arial"/>
          <w:b/>
          <w:lang w:eastAsia="es-MX"/>
        </w:rPr>
        <w:t>el</w:t>
      </w:r>
      <w:r w:rsidR="00B53D04" w:rsidRPr="00495EF8">
        <w:rPr>
          <w:rFonts w:ascii="Palatino Linotype" w:hAnsi="Palatino Linotype" w:cs="Arial"/>
          <w:b/>
          <w:lang w:eastAsia="es-MX"/>
        </w:rPr>
        <w:t xml:space="preserve"> RECURRENTE</w:t>
      </w:r>
      <w:r w:rsidR="00B53D04" w:rsidRPr="00495EF8">
        <w:rPr>
          <w:rFonts w:ascii="Palatino Linotype" w:hAnsi="Palatino Linotype" w:cs="Arial"/>
          <w:lang w:eastAsia="es-MX"/>
        </w:rPr>
        <w:t xml:space="preserve"> manifestó en la interposición de su recurso de revisión como acto impugnado </w:t>
      </w:r>
      <w:r w:rsidR="00B53D04" w:rsidRPr="00495EF8">
        <w:rPr>
          <w:rFonts w:ascii="Palatino Linotype" w:hAnsi="Palatino Linotype" w:cs="Arial"/>
          <w:i/>
          <w:lang w:eastAsia="es-MX"/>
        </w:rPr>
        <w:t>“La respuesta del Sujeto Obligado…”</w:t>
      </w:r>
      <w:r w:rsidR="00B53D04" w:rsidRPr="00495EF8">
        <w:rPr>
          <w:rFonts w:ascii="Palatino Linotype" w:hAnsi="Palatino Linotype" w:cs="Arial"/>
          <w:lang w:eastAsia="es-MX"/>
        </w:rPr>
        <w:t xml:space="preserve"> (Sic), razón por la que esta Ponencia considera conveniente entrar al estudio de la totalidad de lo solicitado, a fin de verificar si la respuesta del </w:t>
      </w:r>
      <w:r w:rsidR="00B53D04" w:rsidRPr="00495EF8">
        <w:rPr>
          <w:rFonts w:ascii="Palatino Linotype" w:hAnsi="Palatino Linotype" w:cs="Arial"/>
          <w:b/>
          <w:lang w:eastAsia="es-MX"/>
        </w:rPr>
        <w:t>SUJETO OBLIGADO</w:t>
      </w:r>
      <w:r w:rsidR="00B53D04" w:rsidRPr="00495EF8">
        <w:rPr>
          <w:rFonts w:ascii="Palatino Linotype" w:hAnsi="Palatino Linotype" w:cs="Arial"/>
          <w:lang w:eastAsia="es-MX"/>
        </w:rPr>
        <w:t xml:space="preserve"> colmó el derecho de ac</w:t>
      </w:r>
      <w:r w:rsidR="00455F54">
        <w:rPr>
          <w:rFonts w:ascii="Palatino Linotype" w:hAnsi="Palatino Linotype" w:cs="Arial"/>
          <w:lang w:eastAsia="es-MX"/>
        </w:rPr>
        <w:t>ceso a la información pública de</w:t>
      </w:r>
      <w:r w:rsidR="00455F54">
        <w:rPr>
          <w:rFonts w:ascii="Palatino Linotype" w:hAnsi="Palatino Linotype" w:cs="Arial"/>
          <w:b/>
          <w:lang w:eastAsia="es-MX"/>
        </w:rPr>
        <w:t>l</w:t>
      </w:r>
      <w:r w:rsidR="00B53D04" w:rsidRPr="00495EF8">
        <w:rPr>
          <w:rFonts w:ascii="Palatino Linotype" w:hAnsi="Palatino Linotype" w:cs="Arial"/>
          <w:b/>
          <w:lang w:eastAsia="es-MX"/>
        </w:rPr>
        <w:t xml:space="preserve"> RECURRENTE</w:t>
      </w:r>
      <w:r w:rsidR="00B53D04" w:rsidRPr="00495EF8">
        <w:rPr>
          <w:rFonts w:ascii="Palatino Linotype" w:hAnsi="Palatino Linotype" w:cs="Arial"/>
          <w:lang w:eastAsia="es-MX"/>
        </w:rPr>
        <w:t>.</w:t>
      </w:r>
    </w:p>
    <w:p w:rsidR="00B53D04" w:rsidRPr="00495EF8" w:rsidRDefault="00DE098F" w:rsidP="00B53D75">
      <w:pPr>
        <w:spacing w:before="240" w:after="360" w:line="360" w:lineRule="auto"/>
        <w:jc w:val="both"/>
        <w:rPr>
          <w:rFonts w:ascii="Palatino Linotype" w:hAnsi="Palatino Linotype"/>
        </w:rPr>
      </w:pPr>
      <w:r w:rsidRPr="00DE098F">
        <w:rPr>
          <w:rFonts w:ascii="Palatino Linotype" w:hAnsi="Palatino Linotype" w:cs="Arial"/>
          <w:noProof/>
          <w:lang w:val="es-MX" w:eastAsia="es-MX"/>
        </w:rPr>
        <w:lastRenderedPageBreak/>
        <w:drawing>
          <wp:anchor distT="0" distB="0" distL="114300" distR="114300" simplePos="0" relativeHeight="251686912" behindDoc="1" locked="0" layoutInCell="1" allowOverlap="1" wp14:anchorId="2DBC7F56" wp14:editId="336DCAE1">
            <wp:simplePos x="0" y="0"/>
            <wp:positionH relativeFrom="column">
              <wp:posOffset>-152400</wp:posOffset>
            </wp:positionH>
            <wp:positionV relativeFrom="paragraph">
              <wp:posOffset>-981710</wp:posOffset>
            </wp:positionV>
            <wp:extent cx="1695450" cy="10287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33F0" w:rsidRPr="00495EF8">
        <w:rPr>
          <w:rFonts w:ascii="Palatino Linotype" w:hAnsi="Palatino Linotype" w:cs="Arial"/>
          <w:lang w:eastAsia="es-MX"/>
        </w:rPr>
        <w:t>Lo anterior, atendiendo al principio de máxima publicidad de conformidad con el artículo 8 de la Ley de Transparencia y Acceso a la Información Pública del Estado de México y Municipios</w:t>
      </w:r>
      <w:r w:rsidR="009533F0" w:rsidRPr="00495EF8">
        <w:rPr>
          <w:rStyle w:val="Refdenotaalpie"/>
          <w:rFonts w:ascii="Palatino Linotype" w:hAnsi="Palatino Linotype" w:cs="Arial"/>
        </w:rPr>
        <w:footnoteReference w:id="2"/>
      </w:r>
      <w:r w:rsidR="009533F0" w:rsidRPr="00495EF8">
        <w:rPr>
          <w:rFonts w:ascii="Palatino Linotype" w:hAnsi="Palatino Linotype" w:cs="Arial"/>
          <w:lang w:val="es-MX"/>
        </w:rPr>
        <w:t>.</w:t>
      </w:r>
    </w:p>
    <w:p w:rsidR="00FB180F" w:rsidRPr="00495EF8" w:rsidRDefault="00DE098F" w:rsidP="00FB180F">
      <w:pPr>
        <w:spacing w:before="240" w:after="360" w:line="360" w:lineRule="auto"/>
        <w:jc w:val="both"/>
        <w:rPr>
          <w:rFonts w:ascii="Palatino Linotype" w:hAnsi="Palatino Linotype" w:cs="Arial"/>
          <w:b/>
          <w:i/>
          <w:lang w:eastAsia="es-MX"/>
        </w:rPr>
      </w:pPr>
      <w:r w:rsidRPr="00DE098F">
        <w:rPr>
          <w:rFonts w:ascii="Palatino Linotype" w:hAnsi="Palatino Linotype" w:cs="Arial"/>
          <w:noProof/>
          <w:lang w:val="es-MX" w:eastAsia="es-MX"/>
        </w:rPr>
        <w:drawing>
          <wp:anchor distT="0" distB="0" distL="114300" distR="114300" simplePos="0" relativeHeight="251687936" behindDoc="1" locked="0" layoutInCell="1" allowOverlap="1" wp14:anchorId="639123C1" wp14:editId="52158CFC">
            <wp:simplePos x="0" y="0"/>
            <wp:positionH relativeFrom="column">
              <wp:posOffset>884555</wp:posOffset>
            </wp:positionH>
            <wp:positionV relativeFrom="paragraph">
              <wp:posOffset>62865</wp:posOffset>
            </wp:positionV>
            <wp:extent cx="4676775" cy="3905250"/>
            <wp:effectExtent l="0" t="0" r="952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180F" w:rsidRPr="00495EF8">
        <w:rPr>
          <w:rFonts w:ascii="Palatino Linotype" w:hAnsi="Palatino Linotype" w:cs="Arial"/>
          <w:lang w:eastAsia="es-MX"/>
        </w:rPr>
        <w:t xml:space="preserve">Adicional a lo anterior, y toda vez que, </w:t>
      </w:r>
      <w:r w:rsidR="00FB180F" w:rsidRPr="00495EF8">
        <w:rPr>
          <w:rFonts w:ascii="Palatino Linotype" w:hAnsi="Palatino Linotype" w:cs="Arial"/>
          <w:b/>
          <w:lang w:eastAsia="es-MX"/>
        </w:rPr>
        <w:t>EL SUJETO OBLIGADO</w:t>
      </w:r>
      <w:r w:rsidR="00FB180F" w:rsidRPr="00495EF8">
        <w:rPr>
          <w:rFonts w:ascii="Palatino Linotype" w:hAnsi="Palatino Linotype" w:cs="Arial"/>
          <w:lang w:eastAsia="es-MX"/>
        </w:rPr>
        <w:t xml:space="preserve"> realizó manifestaciones y remitió parte de la información solicitada</w:t>
      </w:r>
      <w:r w:rsidR="003E298C" w:rsidRPr="00495EF8">
        <w:rPr>
          <w:rFonts w:ascii="Palatino Linotype" w:hAnsi="Palatino Linotype" w:cs="Arial"/>
          <w:lang w:eastAsia="es-MX"/>
        </w:rPr>
        <w:t>, en específico</w:t>
      </w:r>
      <w:r w:rsidR="00FB180F" w:rsidRPr="00495EF8">
        <w:rPr>
          <w:rFonts w:ascii="Palatino Linotype" w:hAnsi="Palatino Linotype" w:cs="Arial"/>
          <w:lang w:eastAsia="es-MX"/>
        </w:rPr>
        <w:t xml:space="preserve"> en los incisos</w:t>
      </w:r>
      <w:r w:rsidR="00D50346" w:rsidRPr="00495EF8">
        <w:rPr>
          <w:rFonts w:ascii="Palatino Linotype" w:hAnsi="Palatino Linotype" w:cs="Arial"/>
          <w:b/>
          <w:lang w:val="es-MX"/>
        </w:rPr>
        <w:t>:</w:t>
      </w:r>
      <w:r w:rsidR="00FB180F" w:rsidRPr="00495EF8">
        <w:rPr>
          <w:rFonts w:ascii="Palatino Linotype" w:hAnsi="Palatino Linotype" w:cs="Arial"/>
          <w:b/>
          <w:i/>
        </w:rPr>
        <w:t xml:space="preserve"> i)  Estructura Orgánica de la policía municipal y v) Presupuesto asignado y ejercido 2018 de la policía municipal.</w:t>
      </w:r>
    </w:p>
    <w:p w:rsidR="00FB180F" w:rsidRPr="00495EF8" w:rsidRDefault="00FB180F" w:rsidP="00FB180F">
      <w:pPr>
        <w:spacing w:line="360" w:lineRule="auto"/>
        <w:jc w:val="both"/>
        <w:rPr>
          <w:rFonts w:ascii="Palatino Linotype" w:hAnsi="Palatino Linotype" w:cs="Arial"/>
          <w:lang w:eastAsia="es-MX"/>
        </w:rPr>
      </w:pPr>
      <w:r w:rsidRPr="00495EF8">
        <w:rPr>
          <w:rFonts w:ascii="Palatino Linotype" w:hAnsi="Palatino Linotype" w:cs="Arial"/>
          <w:lang w:eastAsia="es-MX"/>
        </w:rPr>
        <w:t>Ello,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rsidR="00FB180F" w:rsidRPr="00495EF8" w:rsidRDefault="00FB180F" w:rsidP="00FB180F">
      <w:pPr>
        <w:spacing w:line="360" w:lineRule="auto"/>
        <w:jc w:val="both"/>
        <w:rPr>
          <w:rFonts w:ascii="Palatino Linotype" w:hAnsi="Palatino Linotype" w:cs="Arial"/>
          <w:lang w:eastAsia="es-MX"/>
        </w:rPr>
      </w:pPr>
    </w:p>
    <w:p w:rsidR="00FB180F" w:rsidRPr="00495EF8" w:rsidRDefault="00FB180F" w:rsidP="001C73DE">
      <w:pPr>
        <w:ind w:left="709" w:right="49"/>
        <w:jc w:val="both"/>
        <w:rPr>
          <w:rFonts w:ascii="Palatino Linotype" w:hAnsi="Palatino Linotype" w:cs="Arial"/>
          <w:i/>
          <w:sz w:val="22"/>
          <w:lang w:eastAsia="es-MX"/>
        </w:rPr>
      </w:pPr>
      <w:r w:rsidRPr="00495EF8">
        <w:rPr>
          <w:rFonts w:ascii="Palatino Linotype" w:hAnsi="Palatino Linotype" w:cs="Arial"/>
          <w:i/>
          <w:sz w:val="22"/>
          <w:lang w:eastAsia="es-MX"/>
        </w:rPr>
        <w:t>“</w:t>
      </w:r>
      <w:r w:rsidRPr="00495EF8">
        <w:rPr>
          <w:rFonts w:ascii="Palatino Linotype" w:hAnsi="Palatino Linotype" w:cs="Arial"/>
          <w:b/>
          <w:i/>
          <w:sz w:val="22"/>
          <w:lang w:eastAsia="es-MX"/>
        </w:rPr>
        <w:t>El Instituto Federal de Acceso a la Información y Protección de Datos no cuenta con facultades para pronunciarse respecto de la veracidad de los documentos proporcionados por los Sujetos Obligados</w:t>
      </w:r>
      <w:r w:rsidRPr="00495EF8">
        <w:rPr>
          <w:rFonts w:ascii="Palatino Linotype" w:hAnsi="Palatino Linotype" w:cs="Arial"/>
          <w:i/>
          <w:sz w:val="22"/>
          <w:lang w:eastAsia="es-MX"/>
        </w:rPr>
        <w:t xml:space="preserve">. El Instituto Federal de Acceso a la Información y Protección de Datos es un órgano de la Administración Pública Federal con autonomía operativa, presupuestaria y de decisión, encargado de promover y difundir el </w:t>
      </w:r>
      <w:r w:rsidRPr="00495EF8">
        <w:rPr>
          <w:rFonts w:ascii="Palatino Linotype" w:hAnsi="Palatino Linotype" w:cs="Arial"/>
          <w:i/>
          <w:sz w:val="22"/>
          <w:lang w:eastAsia="es-MX"/>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B180F" w:rsidRPr="00495EF8" w:rsidRDefault="00FB180F" w:rsidP="001C73DE">
      <w:pPr>
        <w:ind w:left="709" w:right="49"/>
        <w:jc w:val="both"/>
        <w:rPr>
          <w:rFonts w:ascii="Palatino Linotype" w:hAnsi="Palatino Linotype" w:cs="Arial"/>
          <w:i/>
          <w:sz w:val="22"/>
          <w:lang w:eastAsia="es-MX"/>
        </w:rPr>
      </w:pPr>
    </w:p>
    <w:p w:rsidR="00FB180F" w:rsidRPr="00495EF8" w:rsidRDefault="00FB180F" w:rsidP="001C73DE">
      <w:pPr>
        <w:ind w:left="709" w:right="49"/>
        <w:jc w:val="both"/>
        <w:rPr>
          <w:rFonts w:ascii="Palatino Linotype" w:hAnsi="Palatino Linotype" w:cs="Arial"/>
          <w:i/>
          <w:sz w:val="22"/>
          <w:lang w:eastAsia="es-MX"/>
        </w:rPr>
      </w:pPr>
      <w:r w:rsidRPr="00495EF8">
        <w:rPr>
          <w:rFonts w:ascii="Palatino Linotype" w:hAnsi="Palatino Linotype" w:cs="Arial"/>
          <w:i/>
          <w:sz w:val="22"/>
          <w:lang w:eastAsia="es-MX"/>
        </w:rPr>
        <w:t>Expedientes:</w:t>
      </w:r>
    </w:p>
    <w:p w:rsidR="00FB180F" w:rsidRPr="00495EF8" w:rsidRDefault="00FB180F" w:rsidP="001C73DE">
      <w:pPr>
        <w:ind w:left="709" w:right="49"/>
        <w:jc w:val="both"/>
        <w:rPr>
          <w:rFonts w:ascii="Palatino Linotype" w:hAnsi="Palatino Linotype" w:cs="Arial"/>
          <w:i/>
          <w:sz w:val="22"/>
          <w:lang w:eastAsia="es-MX"/>
        </w:rPr>
      </w:pPr>
    </w:p>
    <w:p w:rsidR="00FB180F" w:rsidRPr="00495EF8" w:rsidRDefault="00FB180F" w:rsidP="001C73DE">
      <w:pPr>
        <w:ind w:left="709" w:right="49"/>
        <w:jc w:val="both"/>
        <w:rPr>
          <w:rFonts w:ascii="Palatino Linotype" w:hAnsi="Palatino Linotype" w:cs="Arial"/>
          <w:i/>
          <w:sz w:val="22"/>
          <w:lang w:eastAsia="es-MX"/>
        </w:rPr>
      </w:pPr>
      <w:r w:rsidRPr="00495EF8">
        <w:rPr>
          <w:rFonts w:ascii="Palatino Linotype" w:hAnsi="Palatino Linotype" w:cs="Arial"/>
          <w:i/>
          <w:sz w:val="22"/>
          <w:lang w:eastAsia="es-MX"/>
        </w:rPr>
        <w:t>2440/07 Comisión Federal de Electricidad - Alonso Lujambio Irazábal</w:t>
      </w:r>
    </w:p>
    <w:p w:rsidR="00FB180F" w:rsidRPr="00495EF8" w:rsidRDefault="00FB180F" w:rsidP="001C73DE">
      <w:pPr>
        <w:ind w:left="709" w:right="49"/>
        <w:jc w:val="both"/>
        <w:rPr>
          <w:rFonts w:ascii="Palatino Linotype" w:hAnsi="Palatino Linotype" w:cs="Arial"/>
          <w:i/>
          <w:sz w:val="22"/>
          <w:lang w:eastAsia="es-MX"/>
        </w:rPr>
      </w:pPr>
      <w:r w:rsidRPr="00495EF8">
        <w:rPr>
          <w:rFonts w:ascii="Palatino Linotype" w:hAnsi="Palatino Linotype" w:cs="Arial"/>
          <w:i/>
          <w:sz w:val="22"/>
          <w:lang w:eastAsia="es-MX"/>
        </w:rPr>
        <w:t>0113/09 Instituto de Seguridad y Servicios Sociales de los Trabajadores del Estado – Alonso Lujambio Irazábal</w:t>
      </w:r>
    </w:p>
    <w:p w:rsidR="00FB180F" w:rsidRPr="00495EF8" w:rsidRDefault="00FB180F" w:rsidP="001C73DE">
      <w:pPr>
        <w:ind w:left="709" w:right="49"/>
        <w:jc w:val="both"/>
        <w:rPr>
          <w:rFonts w:ascii="Palatino Linotype" w:hAnsi="Palatino Linotype" w:cs="Arial"/>
          <w:i/>
          <w:sz w:val="22"/>
          <w:lang w:eastAsia="es-MX"/>
        </w:rPr>
      </w:pPr>
      <w:r w:rsidRPr="00495EF8">
        <w:rPr>
          <w:rFonts w:ascii="Palatino Linotype" w:hAnsi="Palatino Linotype" w:cs="Arial"/>
          <w:i/>
          <w:sz w:val="22"/>
          <w:lang w:eastAsia="es-MX"/>
        </w:rPr>
        <w:t xml:space="preserve">1624/09 Instituto Nacional para la Educación de los Adultos - María </w:t>
      </w:r>
      <w:proofErr w:type="spellStart"/>
      <w:r w:rsidRPr="00495EF8">
        <w:rPr>
          <w:rFonts w:ascii="Palatino Linotype" w:hAnsi="Palatino Linotype" w:cs="Arial"/>
          <w:i/>
          <w:sz w:val="22"/>
          <w:lang w:eastAsia="es-MX"/>
        </w:rPr>
        <w:t>Marván</w:t>
      </w:r>
      <w:proofErr w:type="spellEnd"/>
      <w:r w:rsidRPr="00495EF8">
        <w:rPr>
          <w:rFonts w:ascii="Palatino Linotype" w:hAnsi="Palatino Linotype" w:cs="Arial"/>
          <w:i/>
          <w:sz w:val="22"/>
          <w:lang w:eastAsia="es-MX"/>
        </w:rPr>
        <w:t xml:space="preserve"> Laborde</w:t>
      </w:r>
    </w:p>
    <w:p w:rsidR="00FB180F" w:rsidRPr="00495EF8" w:rsidRDefault="00FB180F" w:rsidP="001C73DE">
      <w:pPr>
        <w:ind w:left="709" w:right="49"/>
        <w:jc w:val="both"/>
        <w:rPr>
          <w:rFonts w:ascii="Palatino Linotype" w:hAnsi="Palatino Linotype" w:cs="Arial"/>
          <w:i/>
          <w:sz w:val="22"/>
          <w:lang w:eastAsia="es-MX"/>
        </w:rPr>
      </w:pPr>
      <w:r w:rsidRPr="00495EF8">
        <w:rPr>
          <w:rFonts w:ascii="Palatino Linotype" w:hAnsi="Palatino Linotype" w:cs="Arial"/>
          <w:i/>
          <w:sz w:val="22"/>
          <w:lang w:eastAsia="es-MX"/>
        </w:rPr>
        <w:t xml:space="preserve">2395/09 Secretaría de Economía - María </w:t>
      </w:r>
      <w:proofErr w:type="spellStart"/>
      <w:r w:rsidRPr="00495EF8">
        <w:rPr>
          <w:rFonts w:ascii="Palatino Linotype" w:hAnsi="Palatino Linotype" w:cs="Arial"/>
          <w:i/>
          <w:sz w:val="22"/>
          <w:lang w:eastAsia="es-MX"/>
        </w:rPr>
        <w:t>Marván</w:t>
      </w:r>
      <w:proofErr w:type="spellEnd"/>
      <w:r w:rsidRPr="00495EF8">
        <w:rPr>
          <w:rFonts w:ascii="Palatino Linotype" w:hAnsi="Palatino Linotype" w:cs="Arial"/>
          <w:i/>
          <w:sz w:val="22"/>
          <w:lang w:eastAsia="es-MX"/>
        </w:rPr>
        <w:t xml:space="preserve"> Laborde</w:t>
      </w:r>
    </w:p>
    <w:p w:rsidR="00FB180F" w:rsidRPr="00495EF8" w:rsidRDefault="00FB180F" w:rsidP="001C73DE">
      <w:pPr>
        <w:ind w:left="709" w:right="49"/>
        <w:jc w:val="both"/>
        <w:rPr>
          <w:rFonts w:ascii="Palatino Linotype" w:hAnsi="Palatino Linotype" w:cs="Arial"/>
          <w:i/>
          <w:sz w:val="22"/>
          <w:lang w:eastAsia="es-MX"/>
        </w:rPr>
      </w:pPr>
      <w:r w:rsidRPr="00495EF8">
        <w:rPr>
          <w:rFonts w:ascii="Palatino Linotype" w:hAnsi="Palatino Linotype" w:cs="Arial"/>
          <w:i/>
          <w:sz w:val="22"/>
          <w:lang w:eastAsia="es-MX"/>
        </w:rPr>
        <w:t xml:space="preserve">0837/10 Administración Portuaria Integral de Veracruz, S.A. de C.V. – María </w:t>
      </w:r>
      <w:proofErr w:type="spellStart"/>
      <w:r w:rsidRPr="00495EF8">
        <w:rPr>
          <w:rFonts w:ascii="Palatino Linotype" w:hAnsi="Palatino Linotype" w:cs="Arial"/>
          <w:i/>
          <w:sz w:val="22"/>
          <w:lang w:eastAsia="es-MX"/>
        </w:rPr>
        <w:t>Marván</w:t>
      </w:r>
      <w:proofErr w:type="spellEnd"/>
      <w:r w:rsidRPr="00495EF8">
        <w:rPr>
          <w:rFonts w:ascii="Palatino Linotype" w:hAnsi="Palatino Linotype" w:cs="Arial"/>
          <w:i/>
          <w:sz w:val="22"/>
          <w:lang w:eastAsia="es-MX"/>
        </w:rPr>
        <w:t xml:space="preserve"> Laborde”</w:t>
      </w:r>
    </w:p>
    <w:p w:rsidR="00FB180F" w:rsidRPr="00495EF8" w:rsidRDefault="00FB180F" w:rsidP="00FB180F">
      <w:pPr>
        <w:widowControl w:val="0"/>
        <w:autoSpaceDE w:val="0"/>
        <w:autoSpaceDN w:val="0"/>
        <w:adjustRightInd w:val="0"/>
        <w:spacing w:line="360" w:lineRule="auto"/>
        <w:jc w:val="both"/>
        <w:rPr>
          <w:rFonts w:ascii="Palatino Linotype" w:eastAsia="Arial Unicode MS" w:hAnsi="Palatino Linotype" w:cs="Arial"/>
        </w:rPr>
      </w:pPr>
    </w:p>
    <w:p w:rsidR="0069324D" w:rsidRPr="00495EF8" w:rsidRDefault="00FB180F" w:rsidP="0021085B">
      <w:pPr>
        <w:widowControl w:val="0"/>
        <w:autoSpaceDE w:val="0"/>
        <w:autoSpaceDN w:val="0"/>
        <w:adjustRightInd w:val="0"/>
        <w:spacing w:line="360" w:lineRule="auto"/>
        <w:jc w:val="both"/>
        <w:rPr>
          <w:rFonts w:ascii="Palatino Linotype" w:eastAsia="Arial Unicode MS" w:hAnsi="Palatino Linotype" w:cs="Arial"/>
        </w:rPr>
      </w:pPr>
      <w:r w:rsidRPr="00495EF8">
        <w:rPr>
          <w:rFonts w:ascii="Palatino Linotype" w:eastAsia="Arial Unicode MS" w:hAnsi="Palatino Linotype" w:cs="Arial"/>
        </w:rPr>
        <w:t xml:space="preserve">En este sentido, este Órgano Garante advierte que resultan parcialmente fundadas las razones o motivos de inconformidad hechas valer por </w:t>
      </w:r>
      <w:r w:rsidR="00455F54">
        <w:rPr>
          <w:rFonts w:ascii="Palatino Linotype" w:eastAsia="Arial Unicode MS" w:hAnsi="Palatino Linotype" w:cs="Arial"/>
          <w:b/>
        </w:rPr>
        <w:t>el</w:t>
      </w:r>
      <w:r w:rsidRPr="00495EF8">
        <w:rPr>
          <w:rFonts w:ascii="Palatino Linotype" w:eastAsia="Arial Unicode MS" w:hAnsi="Palatino Linotype" w:cs="Arial"/>
          <w:b/>
        </w:rPr>
        <w:t xml:space="preserve"> RECURRENTE</w:t>
      </w:r>
      <w:r w:rsidRPr="00495EF8">
        <w:rPr>
          <w:rFonts w:ascii="Palatino Linotype" w:eastAsia="Arial Unicode MS" w:hAnsi="Palatino Linotype" w:cs="Arial"/>
        </w:rPr>
        <w:t xml:space="preserve"> de conformidad con lo siguiente:</w:t>
      </w:r>
    </w:p>
    <w:p w:rsidR="0069324D" w:rsidRPr="00495EF8" w:rsidRDefault="0069324D" w:rsidP="0021085B">
      <w:pPr>
        <w:widowControl w:val="0"/>
        <w:autoSpaceDE w:val="0"/>
        <w:autoSpaceDN w:val="0"/>
        <w:adjustRightInd w:val="0"/>
        <w:spacing w:line="360" w:lineRule="auto"/>
        <w:jc w:val="both"/>
        <w:rPr>
          <w:rFonts w:ascii="Palatino Linotype" w:eastAsia="Arial Unicode MS" w:hAnsi="Palatino Linotype" w:cs="Arial"/>
        </w:rPr>
      </w:pPr>
    </w:p>
    <w:p w:rsidR="00150D90" w:rsidRPr="00495EF8" w:rsidRDefault="00D50346" w:rsidP="00150D90">
      <w:pPr>
        <w:widowControl w:val="0"/>
        <w:autoSpaceDE w:val="0"/>
        <w:autoSpaceDN w:val="0"/>
        <w:adjustRightInd w:val="0"/>
        <w:spacing w:line="360" w:lineRule="auto"/>
        <w:jc w:val="both"/>
        <w:rPr>
          <w:rFonts w:ascii="Palatino Linotype" w:eastAsia="Arial Unicode MS" w:hAnsi="Palatino Linotype" w:cs="Arial"/>
        </w:rPr>
      </w:pPr>
      <w:r w:rsidRPr="00495EF8">
        <w:rPr>
          <w:rFonts w:ascii="Palatino Linotype" w:eastAsia="Arial Unicode MS" w:hAnsi="Palatino Linotype" w:cs="Arial"/>
        </w:rPr>
        <w:t>Tocante a los requerimientos señalados en los  incisos</w:t>
      </w:r>
      <w:r w:rsidR="0069324D" w:rsidRPr="00495EF8">
        <w:rPr>
          <w:rFonts w:ascii="Palatino Linotype" w:eastAsia="Arial Unicode MS" w:hAnsi="Palatino Linotype" w:cs="Arial"/>
        </w:rPr>
        <w:t xml:space="preserve">: </w:t>
      </w:r>
      <w:r w:rsidR="0069324D" w:rsidRPr="00495EF8">
        <w:rPr>
          <w:rFonts w:ascii="Palatino Linotype" w:hAnsi="Palatino Linotype" w:cs="Arial"/>
          <w:b/>
          <w:i/>
        </w:rPr>
        <w:t>ii) Nombre de los servidores públicos que integran la policía municipal y iii) La manera en que se encuentra dividido el municipio (cuadrantes) para que la policía municipal ejerza sus funciones</w:t>
      </w:r>
      <w:r w:rsidR="0021085B" w:rsidRPr="00495EF8">
        <w:rPr>
          <w:rFonts w:ascii="Palatino Linotype" w:eastAsia="Arial Unicode MS" w:hAnsi="Palatino Linotype" w:cs="Arial"/>
        </w:rPr>
        <w:t xml:space="preserve">, </w:t>
      </w:r>
      <w:r w:rsidR="0021085B" w:rsidRPr="00495EF8">
        <w:rPr>
          <w:rFonts w:ascii="Palatino Linotype" w:eastAsia="Arial Unicode MS" w:hAnsi="Palatino Linotype" w:cs="Arial"/>
          <w:b/>
        </w:rPr>
        <w:t>EL SUJETO OBLIGADO</w:t>
      </w:r>
      <w:r w:rsidR="0069324D" w:rsidRPr="00495EF8">
        <w:rPr>
          <w:rFonts w:ascii="Palatino Linotype" w:eastAsia="Arial Unicode MS" w:hAnsi="Palatino Linotype" w:cs="Arial"/>
        </w:rPr>
        <w:t xml:space="preserve"> </w:t>
      </w:r>
      <w:r w:rsidR="00B23AD2" w:rsidRPr="00495EF8">
        <w:rPr>
          <w:rFonts w:ascii="Palatino Linotype" w:eastAsia="Arial Unicode MS" w:hAnsi="Palatino Linotype" w:cs="Arial"/>
        </w:rPr>
        <w:t xml:space="preserve">refiere un imposibilidad material al relacionarse con información susceptible de ser clasificada como reservada. </w:t>
      </w:r>
    </w:p>
    <w:p w:rsidR="00B23AD2" w:rsidRPr="00495EF8" w:rsidRDefault="00B23AD2" w:rsidP="00150D90">
      <w:pPr>
        <w:widowControl w:val="0"/>
        <w:autoSpaceDE w:val="0"/>
        <w:autoSpaceDN w:val="0"/>
        <w:adjustRightInd w:val="0"/>
        <w:spacing w:line="360" w:lineRule="auto"/>
        <w:jc w:val="both"/>
        <w:rPr>
          <w:rFonts w:ascii="Palatino Linotype" w:eastAsia="Arial Unicode MS" w:hAnsi="Palatino Linotype" w:cs="Arial"/>
        </w:rPr>
      </w:pPr>
    </w:p>
    <w:p w:rsidR="009A686F" w:rsidRPr="00495EF8" w:rsidRDefault="00B23AD2" w:rsidP="00150D90">
      <w:pPr>
        <w:widowControl w:val="0"/>
        <w:autoSpaceDE w:val="0"/>
        <w:autoSpaceDN w:val="0"/>
        <w:adjustRightInd w:val="0"/>
        <w:spacing w:line="360" w:lineRule="auto"/>
        <w:jc w:val="both"/>
        <w:rPr>
          <w:rFonts w:ascii="Palatino Linotype" w:eastAsia="Arial Unicode MS" w:hAnsi="Palatino Linotype" w:cs="Arial"/>
        </w:rPr>
      </w:pPr>
      <w:r w:rsidRPr="00495EF8">
        <w:rPr>
          <w:rFonts w:ascii="Palatino Linotype" w:eastAsia="Arial Unicode MS" w:hAnsi="Palatino Linotype" w:cs="Arial"/>
        </w:rPr>
        <w:t xml:space="preserve">Por su parte, el particular manifiesta su inconformidad argumentada </w:t>
      </w:r>
      <w:r w:rsidR="00944BF8" w:rsidRPr="00495EF8">
        <w:rPr>
          <w:rFonts w:ascii="Palatino Linotype" w:eastAsia="Arial Unicode MS" w:hAnsi="Palatino Linotype" w:cs="Arial"/>
        </w:rPr>
        <w:t xml:space="preserve">en </w:t>
      </w:r>
      <w:r w:rsidRPr="00495EF8">
        <w:rPr>
          <w:rFonts w:ascii="Palatino Linotype" w:eastAsia="Arial Unicode MS" w:hAnsi="Palatino Linotype" w:cs="Arial"/>
        </w:rPr>
        <w:t>que</w:t>
      </w:r>
      <w:r w:rsidRPr="00495EF8">
        <w:rPr>
          <w:rFonts w:ascii="Palatino Linotype" w:hAnsi="Palatino Linotype"/>
        </w:rPr>
        <w:t xml:space="preserve"> el nombre </w:t>
      </w:r>
      <w:r w:rsidR="009A686F" w:rsidRPr="00495EF8">
        <w:rPr>
          <w:rFonts w:ascii="Palatino Linotype" w:hAnsi="Palatino Linotype"/>
        </w:rPr>
        <w:t xml:space="preserve">de los servidores públicos es obligación de transparencia de acuerdo al artículo 92 de la Ley de Transparencia, así como que el SUJETO BOLIGADO no da </w:t>
      </w:r>
      <w:r w:rsidR="00DE098F" w:rsidRPr="00DE098F">
        <w:rPr>
          <w:rFonts w:ascii="Palatino Linotype" w:hAnsi="Palatino Linotype"/>
          <w:noProof/>
          <w:lang w:val="es-MX" w:eastAsia="es-MX"/>
        </w:rPr>
        <w:lastRenderedPageBreak/>
        <w:drawing>
          <wp:anchor distT="0" distB="0" distL="114300" distR="114300" simplePos="0" relativeHeight="251689984" behindDoc="1" locked="0" layoutInCell="1" allowOverlap="1" wp14:anchorId="4581D661" wp14:editId="210A1BAF">
            <wp:simplePos x="0" y="0"/>
            <wp:positionH relativeFrom="column">
              <wp:posOffset>-104775</wp:posOffset>
            </wp:positionH>
            <wp:positionV relativeFrom="paragraph">
              <wp:posOffset>-972185</wp:posOffset>
            </wp:positionV>
            <wp:extent cx="1695450" cy="102870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686F" w:rsidRPr="00495EF8">
        <w:rPr>
          <w:rFonts w:ascii="Palatino Linotype" w:hAnsi="Palatino Linotype"/>
        </w:rPr>
        <w:t>razones</w:t>
      </w:r>
      <w:r w:rsidR="00944BF8" w:rsidRPr="00495EF8">
        <w:rPr>
          <w:rFonts w:ascii="Palatino Linotype" w:hAnsi="Palatino Linotype"/>
        </w:rPr>
        <w:t xml:space="preserve"> para clasificar la información; esto es, </w:t>
      </w:r>
      <w:r w:rsidR="009A686F" w:rsidRPr="00495EF8">
        <w:rPr>
          <w:rFonts w:ascii="Palatino Linotype" w:hAnsi="Palatino Linotype"/>
        </w:rPr>
        <w:t xml:space="preserve"> no hace la prueba del daño. </w:t>
      </w:r>
    </w:p>
    <w:p w:rsidR="00150D90" w:rsidRPr="00495EF8" w:rsidRDefault="00DE098F" w:rsidP="00150D90">
      <w:pPr>
        <w:spacing w:before="240" w:after="240" w:line="360" w:lineRule="auto"/>
        <w:jc w:val="both"/>
        <w:rPr>
          <w:rFonts w:ascii="Palatino Linotype" w:hAnsi="Palatino Linotype" w:cs="Arial"/>
        </w:rPr>
      </w:pPr>
      <w:r w:rsidRPr="00DE098F">
        <w:rPr>
          <w:rFonts w:ascii="Palatino Linotype" w:hAnsi="Palatino Linotype"/>
          <w:noProof/>
          <w:lang w:val="es-MX" w:eastAsia="es-MX"/>
        </w:rPr>
        <w:drawing>
          <wp:anchor distT="0" distB="0" distL="114300" distR="114300" simplePos="0" relativeHeight="251691008" behindDoc="1" locked="0" layoutInCell="1" allowOverlap="1" wp14:anchorId="709FCF98" wp14:editId="3DEBF879">
            <wp:simplePos x="0" y="0"/>
            <wp:positionH relativeFrom="column">
              <wp:posOffset>932180</wp:posOffset>
            </wp:positionH>
            <wp:positionV relativeFrom="paragraph">
              <wp:posOffset>917575</wp:posOffset>
            </wp:positionV>
            <wp:extent cx="4676775" cy="3905250"/>
            <wp:effectExtent l="0" t="0" r="952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D90" w:rsidRPr="00495EF8">
        <w:rPr>
          <w:rFonts w:ascii="Palatino Linotype" w:hAnsi="Palatino Linotype" w:cs="Arial"/>
        </w:rPr>
        <w:t>Una vez precisado lo anterior, este Órgano Garante considera pertinente precisar la naturaleza jurídica de la información materia del presente asunto, esto es,</w:t>
      </w:r>
      <w:r w:rsidR="005C72A6" w:rsidRPr="00495EF8">
        <w:rPr>
          <w:rFonts w:ascii="Palatino Linotype" w:hAnsi="Palatino Linotype" w:cs="Arial"/>
        </w:rPr>
        <w:t xml:space="preserve"> si como lo refiere el particular, </w:t>
      </w:r>
      <w:r w:rsidR="00150D90" w:rsidRPr="00495EF8">
        <w:rPr>
          <w:rFonts w:ascii="Palatino Linotype" w:hAnsi="Palatino Linotype" w:cs="Arial"/>
        </w:rPr>
        <w:t>la misma es información pública susceptible de ser entregada</w:t>
      </w:r>
      <w:r w:rsidR="00022D36" w:rsidRPr="00495EF8">
        <w:rPr>
          <w:rFonts w:ascii="Palatino Linotype" w:hAnsi="Palatino Linotype" w:cs="Arial"/>
        </w:rPr>
        <w:t xml:space="preserve"> o la existencia de que ésta sea clasificada</w:t>
      </w:r>
      <w:r w:rsidR="00150D90" w:rsidRPr="00495EF8">
        <w:rPr>
          <w:rFonts w:ascii="Palatino Linotype" w:hAnsi="Palatino Linotype" w:cs="Arial"/>
        </w:rPr>
        <w:t xml:space="preserve">, motivo por el cual se considera de suma importancia citar el diverso 92, </w:t>
      </w:r>
      <w:r w:rsidR="005C72A6" w:rsidRPr="00495EF8">
        <w:rPr>
          <w:rFonts w:ascii="Palatino Linotype" w:hAnsi="Palatino Linotype" w:cs="Arial"/>
        </w:rPr>
        <w:t xml:space="preserve">fracción </w:t>
      </w:r>
      <w:r w:rsidR="00150D90" w:rsidRPr="00495EF8">
        <w:rPr>
          <w:rFonts w:ascii="Palatino Linotype" w:hAnsi="Palatino Linotype" w:cs="Arial"/>
        </w:rPr>
        <w:t>VII de la Ley de Transparencia vigente en la entidad, cuyo contenido es el siguiente:</w:t>
      </w:r>
    </w:p>
    <w:p w:rsidR="00150D90" w:rsidRPr="00495EF8" w:rsidRDefault="00150D90" w:rsidP="001C73DE">
      <w:pPr>
        <w:spacing w:line="276" w:lineRule="auto"/>
        <w:ind w:left="993" w:right="49"/>
        <w:jc w:val="both"/>
        <w:rPr>
          <w:rFonts w:ascii="Palatino Linotype" w:hAnsi="Palatino Linotype"/>
          <w:i/>
          <w:sz w:val="22"/>
          <w:szCs w:val="22"/>
          <w:lang w:val="es-MX"/>
        </w:rPr>
      </w:pPr>
      <w:r w:rsidRPr="00495EF8">
        <w:rPr>
          <w:rFonts w:ascii="Palatino Linotype" w:hAnsi="Palatino Linotype"/>
          <w:b/>
          <w:bCs/>
          <w:i/>
          <w:sz w:val="22"/>
          <w:szCs w:val="22"/>
          <w:lang w:val="es-MX"/>
        </w:rPr>
        <w:t>Artículo 92</w:t>
      </w:r>
      <w:r w:rsidRPr="00495EF8">
        <w:rPr>
          <w:rFonts w:ascii="Palatino Linotype" w:hAnsi="Palatino Linotype"/>
          <w:b/>
          <w:bCs/>
          <w:i/>
          <w:sz w:val="22"/>
          <w:szCs w:val="22"/>
          <w:u w:val="single"/>
          <w:lang w:val="es-MX"/>
        </w:rPr>
        <w:t xml:space="preserve">. </w:t>
      </w:r>
      <w:r w:rsidRPr="00495EF8">
        <w:rPr>
          <w:rFonts w:ascii="Palatino Linotype" w:hAnsi="Palatino Linotype"/>
          <w:b/>
          <w:i/>
          <w:sz w:val="22"/>
          <w:szCs w:val="22"/>
          <w:u w:val="single"/>
          <w:lang w:val="es-MX"/>
        </w:rPr>
        <w:t>Los sujetos obligados deberán poner a disposición del público de manera permanente y actualizada</w:t>
      </w:r>
      <w:r w:rsidRPr="00495EF8">
        <w:rPr>
          <w:rFonts w:ascii="Palatino Linotype" w:hAnsi="Palatino Linotype"/>
          <w:i/>
          <w:sz w:val="22"/>
          <w:szCs w:val="22"/>
          <w:lang w:val="es-MX"/>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C72A6" w:rsidRPr="00495EF8" w:rsidRDefault="005C72A6" w:rsidP="001C73DE">
      <w:pPr>
        <w:spacing w:line="276" w:lineRule="auto"/>
        <w:ind w:right="49"/>
        <w:jc w:val="both"/>
        <w:rPr>
          <w:rFonts w:ascii="Palatino Linotype" w:hAnsi="Palatino Linotype"/>
          <w:b/>
          <w:bCs/>
          <w:i/>
          <w:sz w:val="22"/>
          <w:szCs w:val="22"/>
          <w:lang w:val="es-MX"/>
        </w:rPr>
      </w:pPr>
      <w:r w:rsidRPr="00495EF8">
        <w:rPr>
          <w:rFonts w:ascii="Palatino Linotype" w:hAnsi="Palatino Linotype"/>
          <w:b/>
          <w:bCs/>
          <w:i/>
          <w:sz w:val="22"/>
          <w:szCs w:val="22"/>
          <w:lang w:val="es-MX"/>
        </w:rPr>
        <w:t xml:space="preserve">                    …</w:t>
      </w:r>
    </w:p>
    <w:p w:rsidR="00150D90" w:rsidRPr="00495EF8" w:rsidRDefault="00150D90" w:rsidP="001C73DE">
      <w:pPr>
        <w:spacing w:line="276" w:lineRule="auto"/>
        <w:ind w:left="993" w:right="49"/>
        <w:jc w:val="both"/>
        <w:rPr>
          <w:rFonts w:ascii="Palatino Linotype" w:hAnsi="Palatino Linotype"/>
          <w:bCs/>
          <w:i/>
          <w:sz w:val="22"/>
          <w:szCs w:val="22"/>
          <w:lang w:val="es-MX"/>
        </w:rPr>
      </w:pPr>
      <w:r w:rsidRPr="00495EF8">
        <w:rPr>
          <w:rFonts w:ascii="Palatino Linotype" w:hAnsi="Palatino Linotype"/>
          <w:b/>
          <w:bCs/>
          <w:i/>
          <w:sz w:val="22"/>
          <w:szCs w:val="22"/>
          <w:lang w:val="es-MX"/>
        </w:rPr>
        <w:t>VII. El directorio de todos los servidores públicos</w:t>
      </w:r>
      <w:r w:rsidRPr="00495EF8">
        <w:rPr>
          <w:rFonts w:ascii="Palatino Linotype" w:hAnsi="Palatino Linotype"/>
          <w:bCs/>
          <w:i/>
          <w:sz w:val="22"/>
          <w:szCs w:val="22"/>
          <w:lang w:val="es-MX"/>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150D90" w:rsidRPr="00495EF8" w:rsidRDefault="00150D90" w:rsidP="001C73DE">
      <w:pPr>
        <w:spacing w:line="276" w:lineRule="auto"/>
        <w:ind w:left="993" w:right="49"/>
        <w:jc w:val="both"/>
        <w:rPr>
          <w:rFonts w:ascii="Palatino Linotype" w:hAnsi="Palatino Linotype"/>
          <w:bCs/>
          <w:i/>
          <w:sz w:val="22"/>
          <w:szCs w:val="22"/>
          <w:lang w:val="es-MX"/>
        </w:rPr>
      </w:pPr>
    </w:p>
    <w:p w:rsidR="00150D90" w:rsidRPr="00495EF8" w:rsidRDefault="00150D90" w:rsidP="001C73DE">
      <w:pPr>
        <w:spacing w:line="276" w:lineRule="auto"/>
        <w:ind w:left="993" w:right="49"/>
        <w:jc w:val="both"/>
        <w:rPr>
          <w:rFonts w:ascii="Palatino Linotype" w:hAnsi="Palatino Linotype"/>
          <w:bCs/>
          <w:i/>
          <w:sz w:val="22"/>
          <w:szCs w:val="22"/>
          <w:lang w:val="es-MX"/>
        </w:rPr>
      </w:pPr>
      <w:r w:rsidRPr="00495EF8">
        <w:rPr>
          <w:rFonts w:ascii="Palatino Linotype" w:hAnsi="Palatino Linotype"/>
          <w:b/>
          <w:bCs/>
          <w:i/>
          <w:sz w:val="22"/>
          <w:szCs w:val="22"/>
          <w:lang w:val="es-MX"/>
        </w:rPr>
        <w:t>El directorio deberá incluir, al menos el nombre,</w:t>
      </w:r>
      <w:r w:rsidRPr="00495EF8">
        <w:rPr>
          <w:rFonts w:ascii="Palatino Linotype" w:hAnsi="Palatino Linotype"/>
          <w:bCs/>
          <w:i/>
          <w:sz w:val="22"/>
          <w:szCs w:val="22"/>
          <w:lang w:val="es-MX"/>
        </w:rPr>
        <w:t xml:space="preserv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9A686F" w:rsidRPr="00495EF8" w:rsidRDefault="009A686F" w:rsidP="00B53D75">
      <w:pPr>
        <w:spacing w:before="240" w:after="360" w:line="360" w:lineRule="auto"/>
        <w:jc w:val="both"/>
        <w:rPr>
          <w:rFonts w:ascii="Palatino Linotype" w:hAnsi="Palatino Linotype" w:cs="Arial"/>
          <w:lang w:eastAsia="es-MX"/>
        </w:rPr>
      </w:pPr>
    </w:p>
    <w:p w:rsidR="00A652F2" w:rsidRPr="00495EF8" w:rsidRDefault="00944BF8" w:rsidP="001F7410">
      <w:pPr>
        <w:pStyle w:val="Sinespaciado"/>
        <w:spacing w:before="240" w:after="240" w:line="360" w:lineRule="auto"/>
        <w:jc w:val="both"/>
        <w:rPr>
          <w:rFonts w:ascii="Palatino Linotype" w:eastAsia="MS Mincho" w:hAnsi="Palatino Linotype" w:cs="Arial"/>
          <w:lang w:val="es-ES"/>
        </w:rPr>
      </w:pPr>
      <w:r w:rsidRPr="00495EF8">
        <w:rPr>
          <w:rFonts w:ascii="Palatino Linotype" w:hAnsi="Palatino Linotype"/>
        </w:rPr>
        <w:t>Así, en un principio</w:t>
      </w:r>
      <w:r w:rsidR="00150D90" w:rsidRPr="00495EF8">
        <w:rPr>
          <w:rFonts w:ascii="Palatino Linotype" w:hAnsi="Palatino Linotype"/>
        </w:rPr>
        <w:t xml:space="preserve"> se advierte que los sujetos Obligados garantizarán el efectivo acceso de toda persona a la información que posean, por otra parte, debe precisarse que</w:t>
      </w:r>
      <w:r w:rsidR="00150D90" w:rsidRPr="00495EF8">
        <w:rPr>
          <w:rFonts w:ascii="Palatino Linotype" w:eastAsia="MS Mincho" w:hAnsi="Palatino Linotype" w:cs="Arial"/>
          <w:b/>
          <w:lang w:val="es-ES_tradnl"/>
        </w:rPr>
        <w:t xml:space="preserve"> en lo que respecta</w:t>
      </w:r>
      <w:r w:rsidR="00022D36" w:rsidRPr="00495EF8">
        <w:rPr>
          <w:rFonts w:ascii="Palatino Linotype" w:eastAsia="MS Mincho" w:hAnsi="Palatino Linotype" w:cs="Arial"/>
          <w:b/>
          <w:lang w:val="es-ES_tradnl"/>
        </w:rPr>
        <w:t xml:space="preserve"> al tema al cual se relaciona los requerimientos de la </w:t>
      </w:r>
      <w:r w:rsidR="00022D36" w:rsidRPr="00495EF8">
        <w:rPr>
          <w:rFonts w:ascii="Palatino Linotype" w:eastAsia="MS Mincho" w:hAnsi="Palatino Linotype" w:cs="Arial"/>
          <w:b/>
          <w:lang w:val="es-ES_tradnl"/>
        </w:rPr>
        <w:lastRenderedPageBreak/>
        <w:t>solicitud de información</w:t>
      </w:r>
      <w:r w:rsidR="00150D90" w:rsidRPr="00495EF8">
        <w:rPr>
          <w:rFonts w:ascii="Palatino Linotype" w:eastAsia="MS Mincho" w:hAnsi="Palatino Linotype" w:cs="Arial"/>
          <w:lang w:val="es-ES"/>
        </w:rPr>
        <w:t xml:space="preserve">, se debe señalar que existen funciones a cargo de servidores públicos, tendientes a garantizar de manera directa la seguridad nacional y </w:t>
      </w:r>
      <w:r w:rsidR="00022D36" w:rsidRPr="00495EF8">
        <w:rPr>
          <w:rFonts w:ascii="Palatino Linotype" w:eastAsia="MS Mincho" w:hAnsi="Palatino Linotype" w:cs="Arial"/>
          <w:lang w:val="es-ES"/>
        </w:rPr>
        <w:t>la Seguridad P</w:t>
      </w:r>
      <w:r w:rsidR="00150D90" w:rsidRPr="00495EF8">
        <w:rPr>
          <w:rFonts w:ascii="Palatino Linotype" w:eastAsia="MS Mincho" w:hAnsi="Palatino Linotype" w:cs="Arial"/>
          <w:lang w:val="es-ES"/>
        </w:rPr>
        <w:t xml:space="preserve">ública, a través de acciones preventivas y correctivas encaminadas a combatir a la delincuencia en sus diferentes manifestaciones. </w:t>
      </w:r>
    </w:p>
    <w:p w:rsidR="00022D36" w:rsidRPr="00495EF8" w:rsidRDefault="00022D36" w:rsidP="00022D36">
      <w:pPr>
        <w:spacing w:before="240" w:after="360" w:line="360" w:lineRule="auto"/>
        <w:jc w:val="both"/>
        <w:rPr>
          <w:rFonts w:ascii="Palatino Linotype" w:eastAsia="MS Mincho" w:hAnsi="Palatino Linotype" w:cs="Arial"/>
        </w:rPr>
      </w:pPr>
      <w:r w:rsidRPr="00495EF8">
        <w:rPr>
          <w:rFonts w:ascii="Palatino Linotype" w:eastAsia="MS Mincho" w:hAnsi="Palatino Linotype" w:cs="Arial"/>
        </w:rPr>
        <w:t xml:space="preserve">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los nombres y la forma en la que el SUJETO OBLOIGADO organiza el </w:t>
      </w:r>
      <w:r w:rsidR="00050DA1" w:rsidRPr="00495EF8">
        <w:rPr>
          <w:rFonts w:ascii="Palatino Linotype" w:eastAsia="MS Mincho" w:hAnsi="Palatino Linotype" w:cs="Arial"/>
        </w:rPr>
        <w:t>municipio</w:t>
      </w:r>
      <w:r w:rsidRPr="00495EF8">
        <w:rPr>
          <w:rFonts w:ascii="Palatino Linotype" w:eastAsia="MS Mincho" w:hAnsi="Palatino Linotype" w:cs="Arial"/>
        </w:rPr>
        <w:t xml:space="preserve"> (cuadrantes) para </w:t>
      </w:r>
      <w:r w:rsidR="00050DA1" w:rsidRPr="00495EF8">
        <w:rPr>
          <w:rFonts w:ascii="Palatino Linotype" w:eastAsia="MS Mincho" w:hAnsi="Palatino Linotype" w:cs="Arial"/>
        </w:rPr>
        <w:t>combatir</w:t>
      </w:r>
      <w:r w:rsidRPr="00495EF8">
        <w:rPr>
          <w:rFonts w:ascii="Palatino Linotype" w:eastAsia="MS Mincho" w:hAnsi="Palatino Linotype" w:cs="Arial"/>
        </w:rPr>
        <w:t xml:space="preserve"> o hacer frete a situaciones que ameriten la </w:t>
      </w:r>
      <w:r w:rsidR="00050DA1" w:rsidRPr="00495EF8">
        <w:rPr>
          <w:rFonts w:ascii="Palatino Linotype" w:eastAsia="MS Mincho" w:hAnsi="Palatino Linotype" w:cs="Arial"/>
        </w:rPr>
        <w:t>intervención</w:t>
      </w:r>
      <w:r w:rsidRPr="00495EF8">
        <w:rPr>
          <w:rFonts w:ascii="Palatino Linotype" w:eastAsia="MS Mincho" w:hAnsi="Palatino Linotype" w:cs="Arial"/>
        </w:rPr>
        <w:t xml:space="preserve"> de la seguridad </w:t>
      </w:r>
      <w:r w:rsidR="00050DA1" w:rsidRPr="00495EF8">
        <w:rPr>
          <w:rFonts w:ascii="Palatino Linotype" w:eastAsia="MS Mincho" w:hAnsi="Palatino Linotype" w:cs="Arial"/>
        </w:rPr>
        <w:t>pública</w:t>
      </w:r>
      <w:r w:rsidRPr="00495EF8">
        <w:rPr>
          <w:rFonts w:ascii="Palatino Linotype" w:eastAsia="MS Mincho" w:hAnsi="Palatino Linotype" w:cs="Arial"/>
        </w:rPr>
        <w:t>, puede llegar a constituirse en un componente fundamental en el esfuerzo que realiza el Estado Mexicano para garantizar la seguridad del país en sus diferentes vertientes.</w:t>
      </w:r>
    </w:p>
    <w:p w:rsidR="00022D36" w:rsidRPr="00495EF8" w:rsidRDefault="00022D36" w:rsidP="00022D36">
      <w:pPr>
        <w:spacing w:before="240" w:after="360" w:line="360" w:lineRule="auto"/>
        <w:jc w:val="both"/>
        <w:rPr>
          <w:rFonts w:ascii="Palatino Linotype" w:eastAsia="MS Mincho" w:hAnsi="Palatino Linotype" w:cs="Arial"/>
          <w:lang w:val="es-ES_tradnl"/>
        </w:rPr>
      </w:pPr>
      <w:r w:rsidRPr="00495EF8">
        <w:rPr>
          <w:rFonts w:ascii="Palatino Linotype" w:eastAsia="MS Mincho" w:hAnsi="Palatino Linotype" w:cs="Arial"/>
        </w:rPr>
        <w:t xml:space="preserve">Circunstancia que </w:t>
      </w:r>
      <w:r w:rsidRPr="00495EF8">
        <w:rPr>
          <w:rFonts w:ascii="Palatino Linotype" w:eastAsia="MS Mincho" w:hAnsi="Palatino Linotype" w:cs="Arial"/>
          <w:lang w:val="es-ES_tradnl"/>
        </w:rPr>
        <w:t>puede poner en riesgo tanto la vida e integridad física de los integrantes de los cuerpos policiacos como el modo de reacción de los elementos de seguridad pública, al respecto cabe hacer mención que no debe pasar desapercibido que el artículo 81 fracción III de la Ley de Seguridad del Estado de México, establece lo siguiente:</w:t>
      </w:r>
    </w:p>
    <w:p w:rsidR="00022D36" w:rsidRPr="00495EF8" w:rsidRDefault="00022D36" w:rsidP="001C73DE">
      <w:pPr>
        <w:ind w:left="567" w:right="49"/>
        <w:jc w:val="both"/>
        <w:rPr>
          <w:rFonts w:ascii="Palatino Linotype" w:eastAsia="MS Mincho" w:hAnsi="Palatino Linotype" w:cs="Arial"/>
          <w:i/>
          <w:sz w:val="22"/>
          <w:szCs w:val="22"/>
          <w:lang w:val="es-ES_tradnl"/>
        </w:rPr>
      </w:pPr>
      <w:r w:rsidRPr="00495EF8">
        <w:rPr>
          <w:rFonts w:ascii="Palatino Linotype" w:eastAsia="MS Mincho" w:hAnsi="Palatino Linotype" w:cs="Arial"/>
          <w:i/>
          <w:sz w:val="22"/>
          <w:szCs w:val="22"/>
          <w:lang w:val="es-ES_tradnl"/>
        </w:rPr>
        <w:t>“</w:t>
      </w:r>
      <w:r w:rsidRPr="00495EF8">
        <w:rPr>
          <w:rFonts w:ascii="Palatino Linotype" w:eastAsia="MS Mincho" w:hAnsi="Palatino Linotype" w:cs="Arial"/>
          <w:b/>
          <w:i/>
          <w:sz w:val="22"/>
          <w:szCs w:val="22"/>
          <w:lang w:val="es-ES_tradnl"/>
        </w:rPr>
        <w:t>Artículo 81.-</w:t>
      </w:r>
      <w:r w:rsidRPr="00495EF8">
        <w:rPr>
          <w:rFonts w:ascii="Palatino Linotype" w:eastAsia="MS Mincho" w:hAnsi="Palatino Linotype" w:cs="Arial"/>
          <w:i/>
          <w:sz w:val="22"/>
          <w:szCs w:val="22"/>
          <w:lang w:val="es-ES_tradnl"/>
        </w:rPr>
        <w:t xml:space="preserve"> </w:t>
      </w:r>
      <w:r w:rsidRPr="00495EF8">
        <w:rPr>
          <w:rFonts w:ascii="Palatino Linotype" w:eastAsia="MS Mincho" w:hAnsi="Palatino Linotype" w:cs="Arial"/>
          <w:b/>
          <w:i/>
          <w:sz w:val="22"/>
          <w:szCs w:val="22"/>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495EF8">
        <w:rPr>
          <w:rFonts w:ascii="Palatino Linotype" w:eastAsia="MS Mincho" w:hAnsi="Palatino Linotype" w:cs="Arial"/>
          <w:b/>
          <w:i/>
          <w:sz w:val="22"/>
          <w:szCs w:val="22"/>
          <w:u w:val="single"/>
          <w:lang w:val="es-ES_tradnl"/>
        </w:rPr>
        <w:t>No obstante lo anterior, esta información se considerará reservada</w:t>
      </w:r>
      <w:r w:rsidRPr="00495EF8">
        <w:rPr>
          <w:rFonts w:ascii="Palatino Linotype" w:eastAsia="MS Mincho" w:hAnsi="Palatino Linotype" w:cs="Arial"/>
          <w:i/>
          <w:sz w:val="22"/>
          <w:szCs w:val="22"/>
          <w:lang w:val="es-ES_tradnl"/>
        </w:rPr>
        <w:t xml:space="preserve"> en los casos siguientes:</w:t>
      </w:r>
    </w:p>
    <w:p w:rsidR="00022D36" w:rsidRPr="00495EF8" w:rsidRDefault="00022D36" w:rsidP="001C73DE">
      <w:pPr>
        <w:ind w:left="567" w:right="49"/>
        <w:jc w:val="both"/>
        <w:rPr>
          <w:rFonts w:ascii="Palatino Linotype" w:eastAsia="MS Mincho" w:hAnsi="Palatino Linotype" w:cs="Arial"/>
          <w:b/>
          <w:i/>
          <w:sz w:val="22"/>
          <w:szCs w:val="22"/>
          <w:u w:val="single"/>
          <w:lang w:val="es-ES_tradnl"/>
        </w:rPr>
      </w:pPr>
    </w:p>
    <w:p w:rsidR="00022D36" w:rsidRPr="00495EF8" w:rsidRDefault="00022D36" w:rsidP="001C73DE">
      <w:pPr>
        <w:ind w:left="567" w:right="49"/>
        <w:jc w:val="both"/>
        <w:rPr>
          <w:rFonts w:ascii="Palatino Linotype" w:hAnsi="Palatino Linotype"/>
          <w:b/>
          <w:i/>
          <w:u w:val="single"/>
        </w:rPr>
      </w:pPr>
      <w:r w:rsidRPr="00495EF8">
        <w:rPr>
          <w:rFonts w:ascii="Palatino Linotype" w:hAnsi="Palatino Linotype"/>
          <w:b/>
          <w:i/>
          <w:u w:val="single"/>
        </w:rPr>
        <w:t xml:space="preserve">I. Aquella cuya divulgación implique la revelación de normas, procedimientos, métodos, fuentes, especificaciones técnicas, sistemas, </w:t>
      </w:r>
      <w:r w:rsidR="00DE098F" w:rsidRPr="00DE098F">
        <w:rPr>
          <w:rFonts w:ascii="Palatino Linotype" w:hAnsi="Palatino Linotype"/>
          <w:b/>
          <w:i/>
          <w:noProof/>
          <w:u w:val="single"/>
          <w:lang w:val="es-MX" w:eastAsia="es-MX"/>
        </w:rPr>
        <w:lastRenderedPageBreak/>
        <w:drawing>
          <wp:anchor distT="0" distB="0" distL="114300" distR="114300" simplePos="0" relativeHeight="251693056" behindDoc="1" locked="0" layoutInCell="1" allowOverlap="1" wp14:anchorId="028D51BC" wp14:editId="028558FD">
            <wp:simplePos x="0" y="0"/>
            <wp:positionH relativeFrom="column">
              <wp:posOffset>-171450</wp:posOffset>
            </wp:positionH>
            <wp:positionV relativeFrom="paragraph">
              <wp:posOffset>-1029335</wp:posOffset>
            </wp:positionV>
            <wp:extent cx="1695450" cy="10287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EF8">
        <w:rPr>
          <w:rFonts w:ascii="Palatino Linotype" w:hAnsi="Palatino Linotype"/>
          <w:b/>
          <w:i/>
          <w:u w:val="single"/>
        </w:rPr>
        <w:t>tecnología o equipos útiles a la generación de inteligencia para la seguridad pública o el combate a la delincuencia en el Estado de México;</w:t>
      </w:r>
    </w:p>
    <w:p w:rsidR="00022D36" w:rsidRPr="00495EF8" w:rsidRDefault="00022D36" w:rsidP="001C73DE">
      <w:pPr>
        <w:ind w:left="567" w:right="49"/>
        <w:jc w:val="both"/>
        <w:rPr>
          <w:rFonts w:ascii="Palatino Linotype" w:eastAsia="MS Mincho" w:hAnsi="Palatino Linotype" w:cs="Arial"/>
          <w:i/>
          <w:sz w:val="22"/>
          <w:szCs w:val="22"/>
          <w:lang w:val="es-ES_tradnl"/>
        </w:rPr>
      </w:pPr>
      <w:r w:rsidRPr="00495EF8">
        <w:rPr>
          <w:rFonts w:ascii="Palatino Linotype" w:eastAsia="MS Mincho" w:hAnsi="Palatino Linotype" w:cs="Arial"/>
          <w:i/>
          <w:sz w:val="22"/>
          <w:szCs w:val="22"/>
          <w:lang w:val="es-ES_tradnl"/>
        </w:rPr>
        <w:t>…</w:t>
      </w:r>
    </w:p>
    <w:p w:rsidR="00022D36" w:rsidRPr="00495EF8" w:rsidRDefault="00022D36" w:rsidP="001C73DE">
      <w:pPr>
        <w:ind w:left="567" w:right="49"/>
        <w:jc w:val="both"/>
        <w:rPr>
          <w:rFonts w:ascii="Palatino Linotype" w:eastAsia="MS Mincho" w:hAnsi="Palatino Linotype" w:cs="Arial"/>
          <w:i/>
          <w:sz w:val="22"/>
          <w:szCs w:val="22"/>
          <w:lang w:val="es-ES_tradnl"/>
        </w:rPr>
      </w:pPr>
      <w:r w:rsidRPr="00495EF8">
        <w:rPr>
          <w:rFonts w:ascii="Palatino Linotype" w:hAnsi="Palatino Linotype"/>
          <w:i/>
        </w:rPr>
        <w:t>II. Aquella cuya revelación pueda ser utilizada para actualizar o potenciar una amenaza a la seguridad pública o a las instituciones del Estado de México;</w:t>
      </w:r>
    </w:p>
    <w:p w:rsidR="00022D36" w:rsidRPr="00495EF8" w:rsidRDefault="00DE098F" w:rsidP="001C73DE">
      <w:pPr>
        <w:ind w:left="567" w:right="49"/>
        <w:jc w:val="both"/>
        <w:rPr>
          <w:rFonts w:ascii="Palatino Linotype" w:eastAsia="MS Mincho" w:hAnsi="Palatino Linotype" w:cs="Arial"/>
          <w:i/>
          <w:sz w:val="22"/>
          <w:szCs w:val="22"/>
          <w:lang w:val="es-ES_tradnl"/>
        </w:rPr>
      </w:pPr>
      <w:r w:rsidRPr="00DE098F">
        <w:rPr>
          <w:rFonts w:ascii="Palatino Linotype" w:hAnsi="Palatino Linotype"/>
          <w:b/>
          <w:i/>
          <w:noProof/>
          <w:u w:val="single"/>
          <w:lang w:val="es-MX" w:eastAsia="es-MX"/>
        </w:rPr>
        <w:drawing>
          <wp:anchor distT="0" distB="0" distL="114300" distR="114300" simplePos="0" relativeHeight="251694080" behindDoc="1" locked="0" layoutInCell="1" allowOverlap="1" wp14:anchorId="59B09B4B" wp14:editId="67426183">
            <wp:simplePos x="0" y="0"/>
            <wp:positionH relativeFrom="column">
              <wp:posOffset>865505</wp:posOffset>
            </wp:positionH>
            <wp:positionV relativeFrom="paragraph">
              <wp:posOffset>158115</wp:posOffset>
            </wp:positionV>
            <wp:extent cx="4676775" cy="3905250"/>
            <wp:effectExtent l="0" t="0" r="952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D36" w:rsidRPr="00495EF8">
        <w:rPr>
          <w:rFonts w:ascii="Palatino Linotype" w:eastAsia="MS Mincho" w:hAnsi="Palatino Linotype" w:cs="Arial"/>
          <w:i/>
          <w:sz w:val="22"/>
          <w:szCs w:val="22"/>
          <w:lang w:val="es-ES_tradnl"/>
        </w:rPr>
        <w:t>…</w:t>
      </w:r>
    </w:p>
    <w:p w:rsidR="00022D36" w:rsidRPr="00495EF8" w:rsidRDefault="00022D36" w:rsidP="001C73DE">
      <w:pPr>
        <w:ind w:left="567" w:right="49"/>
        <w:jc w:val="both"/>
        <w:rPr>
          <w:rFonts w:ascii="Palatino Linotype" w:eastAsia="MS Mincho" w:hAnsi="Palatino Linotype" w:cs="Arial"/>
          <w:i/>
          <w:sz w:val="22"/>
          <w:szCs w:val="22"/>
          <w:lang w:val="es-ES_tradnl"/>
        </w:rPr>
      </w:pPr>
      <w:r w:rsidRPr="00495EF8">
        <w:rPr>
          <w:rFonts w:ascii="Palatino Linotype" w:eastAsia="MS Mincho" w:hAnsi="Palatino Linotype" w:cs="Arial"/>
          <w:b/>
          <w:i/>
          <w:sz w:val="22"/>
          <w:szCs w:val="22"/>
          <w:lang w:val="es-ES_tradnl"/>
        </w:rPr>
        <w:t>III.</w:t>
      </w:r>
      <w:r w:rsidRPr="00495EF8">
        <w:rPr>
          <w:rFonts w:ascii="Palatino Linotype" w:eastAsia="MS Mincho" w:hAnsi="Palatino Linotype" w:cs="Arial"/>
          <w:i/>
          <w:sz w:val="22"/>
          <w:szCs w:val="22"/>
          <w:lang w:val="es-ES_tradnl"/>
        </w:rPr>
        <w:t xml:space="preserve"> </w:t>
      </w:r>
      <w:r w:rsidRPr="00495EF8">
        <w:rPr>
          <w:rFonts w:ascii="Palatino Linotype" w:eastAsia="MS Mincho" w:hAnsi="Palatino Linotype" w:cs="Arial"/>
          <w:b/>
          <w:i/>
          <w:sz w:val="22"/>
          <w:szCs w:val="22"/>
          <w:u w:val="single"/>
          <w:lang w:val="es-ES_tradnl"/>
        </w:rPr>
        <w:t>La relativa a servidores públicos miembros de las instituciones de seguridad pública, cuya revelación pueda poner en riesgo su vida e integridad física con motivo de sus funciones;</w:t>
      </w:r>
      <w:r w:rsidRPr="00495EF8">
        <w:rPr>
          <w:rFonts w:ascii="Palatino Linotype" w:eastAsia="MS Mincho" w:hAnsi="Palatino Linotype" w:cs="Arial"/>
          <w:i/>
          <w:sz w:val="22"/>
          <w:szCs w:val="22"/>
          <w:lang w:val="es-ES_tradnl"/>
        </w:rPr>
        <w:t>”</w:t>
      </w:r>
    </w:p>
    <w:p w:rsidR="00022D36" w:rsidRPr="00495EF8" w:rsidRDefault="00022D36" w:rsidP="001F7410">
      <w:pPr>
        <w:pStyle w:val="Sinespaciado"/>
        <w:spacing w:before="240" w:after="240" w:line="360" w:lineRule="auto"/>
        <w:jc w:val="both"/>
        <w:rPr>
          <w:rFonts w:ascii="Palatino Linotype" w:eastAsia="MS Mincho" w:hAnsi="Palatino Linotype" w:cs="Arial"/>
          <w:lang w:val="es-ES"/>
        </w:rPr>
      </w:pPr>
    </w:p>
    <w:p w:rsidR="00A652F2" w:rsidRPr="00495EF8" w:rsidRDefault="00944BF8" w:rsidP="00150D90">
      <w:pPr>
        <w:spacing w:before="240" w:after="240" w:line="360" w:lineRule="auto"/>
        <w:jc w:val="both"/>
        <w:rPr>
          <w:rFonts w:ascii="Palatino Linotype" w:eastAsia="MS Mincho" w:hAnsi="Palatino Linotype" w:cs="Arial"/>
          <w:lang w:val="es-ES_tradnl"/>
        </w:rPr>
      </w:pPr>
      <w:r w:rsidRPr="00495EF8">
        <w:rPr>
          <w:rFonts w:ascii="Palatino Linotype" w:eastAsia="MS Mincho" w:hAnsi="Palatino Linotype" w:cs="Arial"/>
          <w:lang w:val="es-ES_tradnl"/>
        </w:rPr>
        <w:t xml:space="preserve">Por tanto, una vez que sea identificado que dicho supuesto cobra aplicación en el presente asunto, se deberán cumplir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 lo anterior con la finalidad de clasificar </w:t>
      </w:r>
      <w:r w:rsidR="006A1524" w:rsidRPr="00495EF8">
        <w:rPr>
          <w:rFonts w:ascii="Palatino Linotype" w:eastAsia="Calibri" w:hAnsi="Palatino Linotype" w:cs="Arial"/>
          <w:lang w:val="es-ES_tradnl"/>
        </w:rPr>
        <w:t>e</w:t>
      </w:r>
      <w:r w:rsidR="00050DA1" w:rsidRPr="00495EF8">
        <w:rPr>
          <w:rFonts w:ascii="Palatino Linotype" w:eastAsia="Calibri" w:hAnsi="Palatino Linotype" w:cs="Arial"/>
          <w:lang w:val="es-ES_tradnl"/>
        </w:rPr>
        <w:t xml:space="preserve">l  </w:t>
      </w:r>
      <w:r w:rsidR="00050DA1" w:rsidRPr="00495EF8">
        <w:rPr>
          <w:rFonts w:ascii="Palatino Linotype" w:hAnsi="Palatino Linotype" w:cs="Arial"/>
        </w:rPr>
        <w:t xml:space="preserve"> nombre de los servidores públicos que integran la policía municipal</w:t>
      </w:r>
      <w:r w:rsidR="006A1524" w:rsidRPr="00495EF8">
        <w:rPr>
          <w:rFonts w:ascii="Palatino Linotype" w:hAnsi="Palatino Linotype" w:cs="Arial"/>
        </w:rPr>
        <w:t xml:space="preserve"> y </w:t>
      </w:r>
      <w:r w:rsidR="006A1524" w:rsidRPr="00495EF8">
        <w:rPr>
          <w:rFonts w:ascii="Palatino Linotype" w:eastAsia="MS Mincho" w:hAnsi="Palatino Linotype" w:cs="Arial"/>
          <w:lang w:val="es-ES_tradnl"/>
        </w:rPr>
        <w:t>l</w:t>
      </w:r>
      <w:r w:rsidR="00050DA1" w:rsidRPr="00495EF8">
        <w:rPr>
          <w:rFonts w:ascii="Palatino Linotype" w:hAnsi="Palatino Linotype" w:cs="Arial"/>
        </w:rPr>
        <w:t>a manera en que se encuentra dividido el municipio (cuadrantes) para que la policía municipal ejerza sus funciones</w:t>
      </w:r>
      <w:r w:rsidRPr="00495EF8">
        <w:rPr>
          <w:rFonts w:ascii="Palatino Linotype" w:eastAsia="MS Mincho" w:hAnsi="Palatino Linotype" w:cs="Arial"/>
          <w:lang w:val="es-ES_tradnl"/>
        </w:rPr>
        <w:t xml:space="preserve">, como información reservada, toda vez que proporcionar la información materia del recurso de revisión al rubro anotado generaría un riesgo real e inminente, razón por la cual este Instituto determina que con la finalidad de evitar que los servidores públicos sean identificables, y por tanto, se evite poner en riesgo </w:t>
      </w:r>
      <w:r w:rsidR="006A1524" w:rsidRPr="00495EF8">
        <w:rPr>
          <w:rFonts w:ascii="Palatino Linotype" w:eastAsia="MS Mincho" w:hAnsi="Palatino Linotype" w:cs="Arial"/>
          <w:lang w:val="es-ES_tradnl"/>
        </w:rPr>
        <w:t xml:space="preserve">la propia seguridad pública, así como </w:t>
      </w:r>
      <w:r w:rsidRPr="00495EF8">
        <w:rPr>
          <w:rFonts w:ascii="Palatino Linotype" w:eastAsia="MS Mincho" w:hAnsi="Palatino Linotype" w:cs="Arial"/>
          <w:lang w:val="es-ES_tradnl"/>
        </w:rPr>
        <w:t xml:space="preserve">la vida e integridad física con motivo de sus funciones, el </w:t>
      </w:r>
      <w:r w:rsidR="00350475" w:rsidRPr="00495EF8">
        <w:rPr>
          <w:rFonts w:ascii="Palatino Linotype" w:eastAsia="MS Mincho" w:hAnsi="Palatino Linotype" w:cs="Arial"/>
          <w:lang w:val="es-ES_tradnl"/>
        </w:rPr>
        <w:t>SUJETO OBLIGADO</w:t>
      </w:r>
      <w:r w:rsidRPr="00495EF8">
        <w:rPr>
          <w:rFonts w:ascii="Palatino Linotype" w:eastAsia="MS Mincho" w:hAnsi="Palatino Linotype" w:cs="Arial"/>
          <w:lang w:val="es-ES_tradnl"/>
        </w:rPr>
        <w:t xml:space="preserve"> deberá emitir un acuerdo por virtud del cual clasifique la información como reservada.</w:t>
      </w:r>
    </w:p>
    <w:p w:rsidR="00A652F2" w:rsidRPr="00495EF8" w:rsidRDefault="00A652F2" w:rsidP="00A652F2">
      <w:pPr>
        <w:spacing w:before="240" w:after="240" w:line="360" w:lineRule="auto"/>
        <w:jc w:val="both"/>
        <w:rPr>
          <w:rFonts w:ascii="Palatino Linotype" w:hAnsi="Palatino Linotype" w:cs="Arial"/>
        </w:rPr>
      </w:pPr>
      <w:r w:rsidRPr="00495EF8">
        <w:rPr>
          <w:rFonts w:ascii="Palatino Linotype" w:hAnsi="Palatino Linotype" w:cs="Arial"/>
        </w:rPr>
        <w:lastRenderedPageBreak/>
        <w:t xml:space="preserve">Argumento que se fortalece con lo estipulado en el criterio número 6-09, emitido por el Instituto Nacional de Transparencia, Acceso a la Información y Protección de Datos Personales, antes </w:t>
      </w:r>
      <w:r w:rsidRPr="00495EF8">
        <w:rPr>
          <w:rFonts w:ascii="Palatino Linotype" w:hAnsi="Palatino Linotype" w:cs="Arial"/>
          <w:lang w:eastAsia="es-MX"/>
        </w:rPr>
        <w:t>(IFAI)</w:t>
      </w:r>
      <w:r w:rsidRPr="00495EF8">
        <w:rPr>
          <w:rStyle w:val="Textoennegrita"/>
          <w:rFonts w:ascii="Palatino Linotype" w:hAnsi="Palatino Linotype" w:cs="Arial"/>
        </w:rPr>
        <w:t xml:space="preserve">, </w:t>
      </w:r>
      <w:r w:rsidRPr="00495EF8">
        <w:rPr>
          <w:rFonts w:ascii="Palatino Linotype" w:hAnsi="Palatino Linotype" w:cs="Arial"/>
        </w:rPr>
        <w:t xml:space="preserve">el cual refiere: </w:t>
      </w:r>
    </w:p>
    <w:p w:rsidR="00A652F2" w:rsidRPr="00495EF8" w:rsidRDefault="00A652F2" w:rsidP="001C73DE">
      <w:pPr>
        <w:autoSpaceDE w:val="0"/>
        <w:autoSpaceDN w:val="0"/>
        <w:adjustRightInd w:val="0"/>
        <w:ind w:left="1134" w:right="49"/>
        <w:jc w:val="both"/>
        <w:rPr>
          <w:rFonts w:ascii="Palatino Linotype" w:hAnsi="Palatino Linotype" w:cs="Arial"/>
          <w:i/>
          <w:sz w:val="23"/>
          <w:szCs w:val="23"/>
          <w:lang w:eastAsia="es-MX"/>
        </w:rPr>
      </w:pPr>
      <w:r w:rsidRPr="00495EF8">
        <w:rPr>
          <w:rFonts w:ascii="Palatino Linotype" w:hAnsi="Palatino Linotype" w:cs="Arial"/>
          <w:b/>
          <w:bCs/>
          <w:i/>
          <w:sz w:val="23"/>
          <w:szCs w:val="23"/>
          <w:lang w:eastAsia="es-MX"/>
        </w:rPr>
        <w:t>“Criterio 6-09</w:t>
      </w:r>
    </w:p>
    <w:p w:rsidR="00A652F2" w:rsidRPr="00495EF8" w:rsidRDefault="00A652F2" w:rsidP="001C73DE">
      <w:pPr>
        <w:autoSpaceDE w:val="0"/>
        <w:autoSpaceDN w:val="0"/>
        <w:adjustRightInd w:val="0"/>
        <w:ind w:left="1134" w:right="49"/>
        <w:jc w:val="both"/>
        <w:rPr>
          <w:rFonts w:ascii="Palatino Linotype" w:hAnsi="Palatino Linotype" w:cs="Arial"/>
          <w:i/>
          <w:sz w:val="23"/>
          <w:szCs w:val="23"/>
          <w:lang w:eastAsia="es-MX"/>
        </w:rPr>
      </w:pPr>
      <w:r w:rsidRPr="00495EF8">
        <w:rPr>
          <w:rFonts w:ascii="Palatino Linotype" w:hAnsi="Palatino Linotype" w:cs="Arial"/>
          <w:b/>
          <w:bCs/>
          <w:i/>
          <w:sz w:val="23"/>
          <w:szCs w:val="23"/>
          <w:lang w:eastAsia="es-MX"/>
        </w:rPr>
        <w:t xml:space="preserve">Nombres de servidores públicos dedicados a actividades en materia de seguridad, por excepción pueden considerarse información reservada. </w:t>
      </w:r>
      <w:r w:rsidRPr="00495EF8">
        <w:rPr>
          <w:rFonts w:ascii="Palatino Linotype" w:hAnsi="Palatino Linotype" w:cs="Arial"/>
          <w:bCs/>
          <w:i/>
          <w:sz w:val="23"/>
          <w:szCs w:val="23"/>
          <w:lang w:eastAsia="es-MX"/>
        </w:rPr>
        <w:t xml:space="preserve">De conformidad con el artículo 7, fracciones I y III de la Ley Federal de Transparencia y Acceso a la Información Pública Gubernamental </w:t>
      </w:r>
      <w:r w:rsidRPr="00495EF8">
        <w:rPr>
          <w:rFonts w:ascii="Palatino Linotype" w:hAnsi="Palatino Linotype" w:cs="Arial"/>
          <w:b/>
          <w:bCs/>
          <w:i/>
          <w:sz w:val="23"/>
          <w:szCs w:val="23"/>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495EF8">
        <w:rPr>
          <w:rFonts w:ascii="Palatino Linotype" w:hAnsi="Palatino Linotype" w:cs="Arial"/>
          <w:bCs/>
          <w:i/>
          <w:sz w:val="23"/>
          <w:szCs w:val="23"/>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495EF8">
        <w:rPr>
          <w:rFonts w:ascii="Palatino Linotype" w:hAnsi="Palatino Linotype" w:cs="Arial"/>
          <w:b/>
          <w:bCs/>
          <w:i/>
          <w:sz w:val="23"/>
          <w:szCs w:val="23"/>
          <w:u w:val="single"/>
          <w:lang w:eastAsia="es-MX"/>
        </w:rPr>
        <w:t>el artículo 13, fracción I de la ley de referencia se establece que podrá clasificarse aquella información cuya difusión pueda comprometer la seguridad nacional y pública</w:t>
      </w:r>
      <w:r w:rsidRPr="00495EF8">
        <w:rPr>
          <w:rFonts w:ascii="Palatino Linotype" w:hAnsi="Palatino Linotype" w:cs="Arial"/>
          <w:bCs/>
          <w:i/>
          <w:sz w:val="23"/>
          <w:szCs w:val="23"/>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495EF8">
        <w:rPr>
          <w:rFonts w:ascii="Palatino Linotype" w:hAnsi="Palatino Linotype" w:cs="Arial"/>
          <w:b/>
          <w:bCs/>
          <w:i/>
          <w:sz w:val="23"/>
          <w:szCs w:val="23"/>
          <w:u w:val="single"/>
          <w:lang w:eastAsia="es-MX"/>
        </w:rPr>
        <w:t>por lo que la reserva de la relación de los nombres y las funciones que desempeñan los servidores públicos que prestan sus servicios en áreas de seguridad nacional o pública</w:t>
      </w:r>
      <w:r w:rsidRPr="00495EF8">
        <w:rPr>
          <w:rFonts w:ascii="Palatino Linotype" w:hAnsi="Palatino Linotype" w:cs="Arial"/>
          <w:bCs/>
          <w:i/>
          <w:sz w:val="23"/>
          <w:szCs w:val="23"/>
          <w:lang w:eastAsia="es-MX"/>
        </w:rPr>
        <w:t>, puede llegar a constituirse en un componente fundamental en el esfuerzo que realiza el Estado Mexicano para garantizar la seguridad del país en sus diferentes vertientes</w:t>
      </w:r>
      <w:r w:rsidRPr="00495EF8">
        <w:rPr>
          <w:rFonts w:ascii="Palatino Linotype" w:hAnsi="Palatino Linotype" w:cs="Arial"/>
          <w:i/>
          <w:sz w:val="23"/>
          <w:szCs w:val="23"/>
          <w:lang w:eastAsia="es-MX"/>
        </w:rPr>
        <w:t>” (Sic)</w:t>
      </w:r>
    </w:p>
    <w:p w:rsidR="006A1524" w:rsidRPr="00495EF8" w:rsidRDefault="006A1524" w:rsidP="006A1524">
      <w:pPr>
        <w:autoSpaceDE w:val="0"/>
        <w:autoSpaceDN w:val="0"/>
        <w:adjustRightInd w:val="0"/>
        <w:ind w:right="851"/>
        <w:jc w:val="both"/>
        <w:rPr>
          <w:rFonts w:ascii="Palatino Linotype" w:hAnsi="Palatino Linotype" w:cs="Arial"/>
          <w:i/>
          <w:sz w:val="23"/>
          <w:szCs w:val="23"/>
          <w:lang w:eastAsia="es-MX"/>
        </w:rPr>
      </w:pPr>
    </w:p>
    <w:p w:rsidR="00D255EE" w:rsidRPr="00495EF8" w:rsidRDefault="00150D90" w:rsidP="00B53D75">
      <w:pPr>
        <w:spacing w:before="240" w:after="360" w:line="360" w:lineRule="auto"/>
        <w:jc w:val="both"/>
        <w:rPr>
          <w:rFonts w:ascii="Palatino Linotype" w:hAnsi="Palatino Linotype"/>
        </w:rPr>
      </w:pPr>
      <w:r w:rsidRPr="00495EF8">
        <w:rPr>
          <w:rFonts w:ascii="Palatino Linotype" w:hAnsi="Palatino Linotype" w:cs="Arial"/>
        </w:rPr>
        <w:t xml:space="preserve">Por ende, resulta necesario que atendiendo a la naturaleza de la información solicitada, </w:t>
      </w:r>
      <w:r w:rsidRPr="00495EF8">
        <w:rPr>
          <w:rFonts w:ascii="Palatino Linotype" w:hAnsi="Palatino Linotype" w:cs="Arial"/>
          <w:b/>
          <w:u w:val="single"/>
        </w:rPr>
        <w:t xml:space="preserve">el Comité de Transparencia del </w:t>
      </w:r>
      <w:r w:rsidR="00350475" w:rsidRPr="00495EF8">
        <w:rPr>
          <w:rFonts w:ascii="Palatino Linotype" w:hAnsi="Palatino Linotype" w:cs="Arial"/>
          <w:b/>
          <w:u w:val="single"/>
        </w:rPr>
        <w:t>SUJETO OBLIGADO</w:t>
      </w:r>
      <w:r w:rsidRPr="00495EF8">
        <w:rPr>
          <w:rFonts w:ascii="Palatino Linotype" w:hAnsi="Palatino Linotype" w:cs="Arial"/>
          <w:b/>
          <w:u w:val="single"/>
        </w:rPr>
        <w:t xml:space="preserve"> emitirá el Acuerdo de Clasificación correspondiente debidamente fundado y motivado, por virtud del cual sustente la reserva de la información materia del presente asunto</w:t>
      </w:r>
      <w:r w:rsidRPr="00495EF8">
        <w:rPr>
          <w:rFonts w:ascii="Palatino Linotype" w:hAnsi="Palatino Linotype" w:cs="Arial"/>
        </w:rPr>
        <w:t xml:space="preserve">, </w:t>
      </w:r>
      <w:r w:rsidRPr="00495EF8">
        <w:rPr>
          <w:rFonts w:ascii="Palatino Linotype" w:hAnsi="Palatino Linotype" w:cs="Arial"/>
          <w:b/>
        </w:rPr>
        <w:t xml:space="preserve">el referido acuerdo deberá cumplir cabalmente las formalidades previstas en los </w:t>
      </w:r>
      <w:r w:rsidR="00DE098F" w:rsidRPr="00DE098F">
        <w:rPr>
          <w:rFonts w:ascii="Palatino Linotype" w:hAnsi="Palatino Linotype"/>
          <w:b/>
          <w:noProof/>
          <w:lang w:val="es-MX" w:eastAsia="es-MX"/>
        </w:rPr>
        <w:lastRenderedPageBreak/>
        <w:drawing>
          <wp:anchor distT="0" distB="0" distL="114300" distR="114300" simplePos="0" relativeHeight="251696128" behindDoc="1" locked="0" layoutInCell="1" allowOverlap="1" wp14:anchorId="5539D0B2" wp14:editId="2608105C">
            <wp:simplePos x="0" y="0"/>
            <wp:positionH relativeFrom="column">
              <wp:posOffset>-228600</wp:posOffset>
            </wp:positionH>
            <wp:positionV relativeFrom="paragraph">
              <wp:posOffset>-1096010</wp:posOffset>
            </wp:positionV>
            <wp:extent cx="1695450" cy="10287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EF8">
        <w:rPr>
          <w:rFonts w:ascii="Palatino Linotype" w:hAnsi="Palatino Linotype" w:cs="Arial"/>
          <w:b/>
        </w:rPr>
        <w:t xml:space="preserve">artículos </w:t>
      </w:r>
      <w:r w:rsidRPr="00495EF8">
        <w:rPr>
          <w:rFonts w:ascii="Palatino Linotype" w:hAnsi="Palatino Linotype"/>
          <w:b/>
        </w:rPr>
        <w:t xml:space="preserve">49 fracción VIII, 122, 125, 128, 129, 131, 132 fracción II, 133, 140 fracción IV y 141 de la Ley de Transparencia y Acceso a la Información Pública del Estado </w:t>
      </w:r>
      <w:r w:rsidR="00DE098F" w:rsidRPr="00DE098F">
        <w:rPr>
          <w:rFonts w:ascii="Palatino Linotype" w:hAnsi="Palatino Linotype"/>
          <w:b/>
          <w:noProof/>
          <w:lang w:val="es-MX" w:eastAsia="es-MX"/>
        </w:rPr>
        <w:drawing>
          <wp:anchor distT="0" distB="0" distL="114300" distR="114300" simplePos="0" relativeHeight="251697152" behindDoc="1" locked="0" layoutInCell="1" allowOverlap="1" wp14:anchorId="0F24D43A" wp14:editId="12EE73CA">
            <wp:simplePos x="0" y="0"/>
            <wp:positionH relativeFrom="column">
              <wp:posOffset>808355</wp:posOffset>
            </wp:positionH>
            <wp:positionV relativeFrom="paragraph">
              <wp:posOffset>1102360</wp:posOffset>
            </wp:positionV>
            <wp:extent cx="4676775" cy="3905250"/>
            <wp:effectExtent l="0" t="0" r="952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EF8">
        <w:rPr>
          <w:rFonts w:ascii="Palatino Linotype" w:hAnsi="Palatino Linotype"/>
          <w:b/>
        </w:rPr>
        <w:t>de México y Municipios</w:t>
      </w:r>
      <w:r w:rsidR="006A1524" w:rsidRPr="00495EF8">
        <w:rPr>
          <w:rFonts w:ascii="Palatino Linotype" w:hAnsi="Palatino Linotype"/>
        </w:rPr>
        <w:t>.</w:t>
      </w:r>
    </w:p>
    <w:p w:rsidR="00150D90" w:rsidRPr="00495EF8" w:rsidRDefault="00150D90" w:rsidP="00B53D75">
      <w:pPr>
        <w:spacing w:before="240" w:after="360" w:line="360" w:lineRule="auto"/>
        <w:jc w:val="both"/>
        <w:rPr>
          <w:rFonts w:ascii="Palatino Linotype" w:eastAsia="SimSun" w:hAnsi="Palatino Linotype"/>
          <w:b/>
          <w:u w:val="single"/>
        </w:rPr>
      </w:pPr>
      <w:r w:rsidRPr="00495EF8">
        <w:rPr>
          <w:rFonts w:ascii="Palatino Linotype" w:eastAsia="SimSun" w:hAnsi="Palatino Linotype"/>
          <w:b/>
          <w:u w:val="single"/>
        </w:rPr>
        <w:t>Lo anterior es así, toda vez que no se debe perder de vista que para clasificar como reservada la información se debe desarrollar  la prueba de daño que debe de ser acorde a lo establecido por la ley aplicable y debe ser de acuerdo a un razonamiento lógico jurídico que justifique la hipótesis de la pretendida clasificación, y acompañar el respectivo acuerdo de clasificación.</w:t>
      </w:r>
    </w:p>
    <w:p w:rsidR="00150D90" w:rsidRPr="00495EF8" w:rsidRDefault="00150D90" w:rsidP="00150D90">
      <w:pPr>
        <w:spacing w:after="120" w:line="360" w:lineRule="auto"/>
        <w:ind w:right="49"/>
        <w:contextualSpacing/>
        <w:jc w:val="both"/>
        <w:rPr>
          <w:rFonts w:ascii="Palatino Linotype" w:eastAsia="Calibri" w:hAnsi="Palatino Linotype" w:cs="Arial"/>
          <w:b/>
        </w:rPr>
      </w:pPr>
      <w:r w:rsidRPr="00495EF8">
        <w:rPr>
          <w:rFonts w:ascii="Palatino Linotype" w:eastAsia="SimSun" w:hAnsi="Palatino Linotype"/>
          <w:b/>
        </w:rPr>
        <w:t xml:space="preserve">Siendo que la prueba de daño es aquella argumentación fundada y motivada que deben realizar los Sujetos Obligados tendientes a acreditar que la divulgación de información lesiona el interés jurídico protegido por la normatividad aplicable y que el daño que puede producirse con la publicidad de la información es mayor que el interés de conocerla, dicha prueba </w:t>
      </w:r>
      <w:r w:rsidRPr="00495EF8">
        <w:rPr>
          <w:rFonts w:ascii="Palatino Linotype" w:eastAsia="Calibri" w:hAnsi="Palatino Linotype" w:cs="Arial"/>
          <w:b/>
        </w:rPr>
        <w:t>pretende ser una garantía para impedir la reserva discrecional de la información.</w:t>
      </w:r>
    </w:p>
    <w:p w:rsidR="001C73DE" w:rsidRPr="00495EF8" w:rsidRDefault="001C73DE" w:rsidP="00B53D75">
      <w:pPr>
        <w:spacing w:before="240" w:after="360" w:line="360" w:lineRule="auto"/>
        <w:jc w:val="both"/>
        <w:rPr>
          <w:rFonts w:ascii="Palatino Linotype" w:hAnsi="Palatino Linotype" w:cs="Arial"/>
          <w:lang w:eastAsia="es-MX"/>
        </w:rPr>
      </w:pPr>
    </w:p>
    <w:p w:rsidR="006A1524" w:rsidRPr="00495EF8" w:rsidRDefault="00D255EE" w:rsidP="007D5B1A">
      <w:pPr>
        <w:spacing w:before="240" w:after="360" w:line="360" w:lineRule="auto"/>
        <w:jc w:val="both"/>
        <w:rPr>
          <w:rFonts w:ascii="Palatino Linotype" w:hAnsi="Palatino Linotype" w:cs="Arial"/>
          <w:b/>
          <w:i/>
        </w:rPr>
      </w:pPr>
      <w:r w:rsidRPr="00495EF8">
        <w:rPr>
          <w:rFonts w:ascii="Palatino Linotype" w:hAnsi="Palatino Linotype" w:cs="Arial"/>
          <w:lang w:eastAsia="es-MX"/>
        </w:rPr>
        <w:t xml:space="preserve">Finalmente, </w:t>
      </w:r>
      <w:r w:rsidR="006A1524" w:rsidRPr="00495EF8">
        <w:rPr>
          <w:rFonts w:ascii="Palatino Linotype" w:hAnsi="Palatino Linotype" w:cs="Arial"/>
          <w:lang w:eastAsia="es-MX"/>
        </w:rPr>
        <w:t xml:space="preserve">en lo tocante a los incisos </w:t>
      </w:r>
      <w:r w:rsidR="006A1524" w:rsidRPr="00495EF8">
        <w:rPr>
          <w:rFonts w:ascii="Palatino Linotype" w:hAnsi="Palatino Linotype" w:cs="Arial"/>
          <w:b/>
          <w:i/>
        </w:rPr>
        <w:t>iv) Nómina de los servidores públicos que integran la policía municipal de la segunda qui</w:t>
      </w:r>
      <w:r w:rsidR="007D5B1A" w:rsidRPr="00495EF8">
        <w:rPr>
          <w:rFonts w:ascii="Palatino Linotype" w:hAnsi="Palatino Linotype" w:cs="Arial"/>
          <w:b/>
          <w:i/>
        </w:rPr>
        <w:t xml:space="preserve">ncena del mes de agosto de 2018 y </w:t>
      </w:r>
      <w:r w:rsidR="006A1524" w:rsidRPr="00495EF8">
        <w:rPr>
          <w:rFonts w:ascii="Palatino Linotype" w:hAnsi="Palatino Linotype" w:cs="Arial"/>
          <w:b/>
          <w:i/>
        </w:rPr>
        <w:t>vi) Inventario de bienes muebles e inmuebles de la policía municipal.</w:t>
      </w:r>
    </w:p>
    <w:p w:rsidR="006910FB" w:rsidRPr="00495EF8" w:rsidRDefault="00A82A91" w:rsidP="00A82A91">
      <w:pPr>
        <w:spacing w:before="240" w:after="360" w:line="360" w:lineRule="auto"/>
        <w:jc w:val="both"/>
        <w:rPr>
          <w:rFonts w:ascii="Palatino Linotype" w:hAnsi="Palatino Linotype" w:cs="Arial"/>
        </w:rPr>
      </w:pPr>
      <w:r w:rsidRPr="00495EF8">
        <w:rPr>
          <w:rFonts w:ascii="Palatino Linotype" w:hAnsi="Palatino Linotype" w:cs="Arial"/>
        </w:rPr>
        <w:t xml:space="preserve">Es de recordar que el SUJETO OBLIGADO </w:t>
      </w:r>
      <w:r w:rsidRPr="00495EF8">
        <w:rPr>
          <w:rFonts w:ascii="Palatino Linotype" w:hAnsi="Palatino Linotype"/>
          <w:lang w:val="es-MX"/>
        </w:rPr>
        <w:t xml:space="preserve">señala que este tipo de información es considerada como información que únicamente es de control y manejo exclusivo del Sistema de Seguridad Pública del Estado, en específico del Secretariado Ejecutivo del Sistema Estatal de Seguridad Pública; en tal virtud, esta clase de información </w:t>
      </w:r>
      <w:r w:rsidRPr="00495EF8">
        <w:rPr>
          <w:rFonts w:ascii="Palatino Linotype" w:hAnsi="Palatino Linotype"/>
          <w:lang w:val="es-MX"/>
        </w:rPr>
        <w:lastRenderedPageBreak/>
        <w:t xml:space="preserve">solo puede ser controlada por instituciones con competencia  a efecto de salvaguardar la seguridad pública, por tal motivo solicita sea clasificada con el carácter de reservada. </w:t>
      </w:r>
    </w:p>
    <w:p w:rsidR="006910FB" w:rsidRPr="00495EF8" w:rsidRDefault="006910FB" w:rsidP="00A82A91">
      <w:pPr>
        <w:spacing w:before="240" w:after="360" w:line="360" w:lineRule="auto"/>
        <w:jc w:val="both"/>
        <w:rPr>
          <w:rFonts w:ascii="Palatino Linotype" w:eastAsia="Calibri" w:hAnsi="Palatino Linotype"/>
        </w:rPr>
      </w:pPr>
      <w:r w:rsidRPr="00495EF8">
        <w:rPr>
          <w:rFonts w:ascii="Palatino Linotype" w:eastAsia="Calibri" w:hAnsi="Palatino Linotype"/>
        </w:rPr>
        <w:t xml:space="preserve">Así, </w:t>
      </w:r>
      <w:r w:rsidRPr="00495EF8">
        <w:rPr>
          <w:rFonts w:ascii="Palatino Linotype" w:eastAsia="Calibri" w:hAnsi="Palatino Linotype"/>
          <w:b/>
        </w:rPr>
        <w:t>sin soslayar que el SUJETO OBLIGADO asumió que pose y administra la información de referencia</w:t>
      </w:r>
      <w:r w:rsidRPr="00495EF8">
        <w:rPr>
          <w:rFonts w:ascii="Palatino Linotype" w:eastAsia="Calibri" w:hAnsi="Palatino Linotype"/>
        </w:rPr>
        <w:t>, esta autoridad con el objeto de delimitar el contenido de dichas documentales., considera oportuno entrar a su análisis.</w:t>
      </w:r>
    </w:p>
    <w:p w:rsidR="006910FB" w:rsidRPr="00495EF8" w:rsidRDefault="006910FB" w:rsidP="00A82A91">
      <w:pPr>
        <w:spacing w:before="240" w:after="360" w:line="360" w:lineRule="auto"/>
        <w:jc w:val="both"/>
        <w:rPr>
          <w:rFonts w:ascii="Palatino Linotype" w:eastAsia="Calibri" w:hAnsi="Palatino Linotype"/>
        </w:rPr>
      </w:pPr>
      <w:r w:rsidRPr="00495EF8">
        <w:rPr>
          <w:rFonts w:ascii="Palatino Linotype" w:eastAsia="Calibri" w:hAnsi="Palatino Linotype"/>
        </w:rPr>
        <w:t xml:space="preserve">En este sentido, en relación con la información solicitara relacionada con el inventario de bines muebles e inmuebles,  </w:t>
      </w:r>
      <w:r w:rsidRPr="00495EF8">
        <w:rPr>
          <w:rFonts w:ascii="Palatino Linotype" w:hAnsi="Palatino Linotype"/>
        </w:rPr>
        <w:t>los Lineamientos para el Registro y Control del Inventario y la Conciliación y Desincorporación de Bienes Muebles e Inmuebles para la Entidades Fiscalizables Municipales del Estado de México, indican lo siguiente:</w:t>
      </w:r>
    </w:p>
    <w:p w:rsidR="006910FB" w:rsidRPr="00495EF8" w:rsidRDefault="006910FB" w:rsidP="006910FB">
      <w:pPr>
        <w:spacing w:before="240" w:after="360"/>
        <w:ind w:left="993"/>
        <w:jc w:val="both"/>
        <w:rPr>
          <w:rFonts w:ascii="Palatino Linotype" w:hAnsi="Palatino Linotype"/>
          <w:i/>
          <w:sz w:val="22"/>
          <w:szCs w:val="22"/>
        </w:rPr>
      </w:pPr>
      <w:r w:rsidRPr="00495EF8">
        <w:rPr>
          <w:rFonts w:ascii="Palatino Linotype" w:hAnsi="Palatino Linotype"/>
          <w:i/>
          <w:sz w:val="22"/>
          <w:szCs w:val="22"/>
        </w:rPr>
        <w:t>NOVENO: Para efectos de los presentes Lineamientos, se entenderá por:</w:t>
      </w:r>
    </w:p>
    <w:p w:rsidR="00AD77B6" w:rsidRPr="00495EF8" w:rsidRDefault="006910FB" w:rsidP="006910FB">
      <w:pPr>
        <w:spacing w:before="240" w:after="360"/>
        <w:ind w:left="993"/>
        <w:jc w:val="both"/>
        <w:rPr>
          <w:rFonts w:ascii="Palatino Linotype" w:hAnsi="Palatino Linotype"/>
          <w:i/>
          <w:sz w:val="22"/>
          <w:szCs w:val="22"/>
        </w:rPr>
      </w:pPr>
      <w:r w:rsidRPr="00495EF8">
        <w:rPr>
          <w:rFonts w:ascii="Palatino Linotype" w:hAnsi="Palatino Linotype"/>
          <w:i/>
          <w:sz w:val="22"/>
          <w:szCs w:val="22"/>
        </w:rPr>
        <w:t xml:space="preserve"> …</w:t>
      </w:r>
    </w:p>
    <w:p w:rsidR="006910FB" w:rsidRPr="00495EF8" w:rsidRDefault="006910FB" w:rsidP="006910FB">
      <w:pPr>
        <w:spacing w:before="240" w:after="360"/>
        <w:ind w:left="993"/>
        <w:jc w:val="both"/>
        <w:rPr>
          <w:rFonts w:ascii="Palatino Linotype" w:eastAsia="Calibri" w:hAnsi="Palatino Linotype"/>
          <w:b/>
          <w:i/>
          <w:sz w:val="22"/>
          <w:szCs w:val="22"/>
        </w:rPr>
      </w:pPr>
      <w:r w:rsidRPr="00495EF8">
        <w:rPr>
          <w:rFonts w:ascii="Palatino Linotype" w:hAnsi="Palatino Linotype"/>
          <w:i/>
          <w:sz w:val="22"/>
          <w:szCs w:val="22"/>
        </w:rPr>
        <w:t xml:space="preserve">XXX. INVENTARIO: </w:t>
      </w:r>
      <w:r w:rsidRPr="00495EF8">
        <w:rPr>
          <w:rFonts w:ascii="Palatino Linotype" w:hAnsi="Palatino Linotype"/>
          <w:b/>
          <w:i/>
          <w:sz w:val="22"/>
          <w:szCs w:val="22"/>
        </w:rPr>
        <w:t>Lista en la que se registran y describe la existencia de los bienes muebles e inmuebles propiedad de las entidades fiscalizables</w:t>
      </w:r>
      <w:r w:rsidRPr="00495EF8">
        <w:rPr>
          <w:rFonts w:ascii="Palatino Linotype" w:hAnsi="Palatino Linotype"/>
          <w:i/>
          <w:sz w:val="22"/>
          <w:szCs w:val="22"/>
        </w:rPr>
        <w:t>;</w:t>
      </w:r>
    </w:p>
    <w:p w:rsidR="00A82A91" w:rsidRPr="00495EF8" w:rsidRDefault="006910FB" w:rsidP="006910FB">
      <w:pPr>
        <w:spacing w:before="240" w:after="360"/>
        <w:ind w:left="993"/>
        <w:jc w:val="both"/>
        <w:rPr>
          <w:rFonts w:ascii="Palatino Linotype" w:hAnsi="Palatino Linotype"/>
          <w:i/>
          <w:sz w:val="22"/>
          <w:szCs w:val="22"/>
        </w:rPr>
      </w:pPr>
      <w:r w:rsidRPr="00495EF8">
        <w:rPr>
          <w:rFonts w:ascii="Palatino Linotype" w:hAnsi="Palatino Linotype"/>
          <w:i/>
          <w:sz w:val="22"/>
          <w:szCs w:val="22"/>
        </w:rPr>
        <w:t xml:space="preserve">XXXI. INVENTARIO DE BIENES INMUEBLES: </w:t>
      </w:r>
      <w:r w:rsidRPr="00495EF8">
        <w:rPr>
          <w:rFonts w:ascii="Palatino Linotype" w:hAnsi="Palatino Linotype"/>
          <w:b/>
          <w:i/>
          <w:sz w:val="22"/>
          <w:szCs w:val="22"/>
        </w:rPr>
        <w:t>Es el documento en donde se registran todos los bienes inmuebles propiedad de las entidades fiscalizables, el cual deberá contener todas las características de identificación, tales como: nombre, zona, ubicación, medidas y colindancias, tipo de inmueble, superficie construida</w:t>
      </w:r>
      <w:r w:rsidRPr="00495EF8">
        <w:rPr>
          <w:rFonts w:ascii="Palatino Linotype" w:hAnsi="Palatino Linotype"/>
          <w:i/>
          <w:sz w:val="22"/>
          <w:szCs w:val="22"/>
        </w:rPr>
        <w:t>,</w:t>
      </w:r>
      <w:r w:rsidRPr="00495EF8">
        <w:rPr>
          <w:rFonts w:ascii="Palatino Linotype" w:hAnsi="Palatino Linotype"/>
          <w:b/>
          <w:i/>
          <w:sz w:val="22"/>
          <w:szCs w:val="22"/>
          <w:u w:val="single"/>
        </w:rPr>
        <w:t xml:space="preserve"> uso, </w:t>
      </w:r>
      <w:r w:rsidRPr="00495EF8">
        <w:rPr>
          <w:rFonts w:ascii="Palatino Linotype" w:hAnsi="Palatino Linotype"/>
          <w:i/>
          <w:sz w:val="22"/>
          <w:szCs w:val="22"/>
        </w:rPr>
        <w:t>medio de adquisición, situación legal, valor y todos los demás datos que se solicitan en la cédula correspondiente;</w:t>
      </w:r>
    </w:p>
    <w:p w:rsidR="006910FB" w:rsidRPr="00495EF8" w:rsidRDefault="006910FB" w:rsidP="006910FB">
      <w:pPr>
        <w:spacing w:before="240" w:after="360"/>
        <w:ind w:left="993"/>
        <w:jc w:val="both"/>
        <w:rPr>
          <w:rFonts w:ascii="Palatino Linotype" w:hAnsi="Palatino Linotype" w:cs="Arial"/>
          <w:i/>
          <w:sz w:val="22"/>
          <w:szCs w:val="22"/>
          <w:lang w:val="es-MX"/>
        </w:rPr>
      </w:pPr>
      <w:r w:rsidRPr="00495EF8">
        <w:rPr>
          <w:rFonts w:ascii="Palatino Linotype" w:hAnsi="Palatino Linotype"/>
          <w:b/>
          <w:i/>
          <w:sz w:val="22"/>
          <w:szCs w:val="22"/>
        </w:rPr>
        <w:t>XXXII. INVENTARIO DE BIENES MUEBLES: Registro de los bienes muebles con un costo igual o mayor a 35 salarios mínimos del área geográfica</w:t>
      </w:r>
      <w:r w:rsidRPr="00495EF8">
        <w:rPr>
          <w:rFonts w:ascii="Palatino Linotype" w:hAnsi="Palatino Linotype"/>
          <w:i/>
          <w:sz w:val="22"/>
          <w:szCs w:val="22"/>
        </w:rPr>
        <w:t xml:space="preserve"> "C" para los ejercicios anteriores y a partir del 01 de enero de 2013 los bienes muebles cuyo costo </w:t>
      </w:r>
      <w:r w:rsidR="00DE098F" w:rsidRPr="00DE098F">
        <w:rPr>
          <w:rFonts w:ascii="Palatino Linotype" w:hAnsi="Palatino Linotype"/>
          <w:i/>
          <w:noProof/>
          <w:sz w:val="22"/>
          <w:szCs w:val="22"/>
          <w:lang w:val="es-MX" w:eastAsia="es-MX"/>
        </w:rPr>
        <w:lastRenderedPageBreak/>
        <w:drawing>
          <wp:anchor distT="0" distB="0" distL="114300" distR="114300" simplePos="0" relativeHeight="251699200" behindDoc="1" locked="0" layoutInCell="1" allowOverlap="1" wp14:anchorId="1D135438" wp14:editId="0992A809">
            <wp:simplePos x="0" y="0"/>
            <wp:positionH relativeFrom="column">
              <wp:posOffset>-76200</wp:posOffset>
            </wp:positionH>
            <wp:positionV relativeFrom="paragraph">
              <wp:posOffset>-1029335</wp:posOffset>
            </wp:positionV>
            <wp:extent cx="1695450" cy="102870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EF8">
        <w:rPr>
          <w:rFonts w:ascii="Palatino Linotype" w:hAnsi="Palatino Linotype"/>
          <w:i/>
          <w:sz w:val="22"/>
          <w:szCs w:val="22"/>
        </w:rPr>
        <w:t>unitario de adquisición sea igual o superior a 35 días de salario mínimo general del Distrito Federal;</w:t>
      </w:r>
    </w:p>
    <w:p w:rsidR="00A82A91" w:rsidRPr="00495EF8" w:rsidRDefault="00DE098F" w:rsidP="006910FB">
      <w:pPr>
        <w:spacing w:before="240" w:after="360"/>
        <w:ind w:left="993"/>
        <w:jc w:val="both"/>
        <w:rPr>
          <w:rFonts w:ascii="Palatino Linotype" w:hAnsi="Palatino Linotype"/>
          <w:i/>
          <w:sz w:val="22"/>
          <w:szCs w:val="22"/>
        </w:rPr>
      </w:pPr>
      <w:r w:rsidRPr="00DE098F">
        <w:rPr>
          <w:rFonts w:ascii="Palatino Linotype" w:hAnsi="Palatino Linotype"/>
          <w:i/>
          <w:noProof/>
          <w:sz w:val="22"/>
          <w:szCs w:val="22"/>
          <w:lang w:val="es-MX" w:eastAsia="es-MX"/>
        </w:rPr>
        <w:drawing>
          <wp:anchor distT="0" distB="0" distL="114300" distR="114300" simplePos="0" relativeHeight="251700224" behindDoc="1" locked="0" layoutInCell="1" allowOverlap="1" wp14:anchorId="616022D5" wp14:editId="402531E0">
            <wp:simplePos x="0" y="0"/>
            <wp:positionH relativeFrom="column">
              <wp:posOffset>960755</wp:posOffset>
            </wp:positionH>
            <wp:positionV relativeFrom="paragraph">
              <wp:posOffset>563245</wp:posOffset>
            </wp:positionV>
            <wp:extent cx="4676775" cy="3905250"/>
            <wp:effectExtent l="0" t="0" r="9525"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910FB" w:rsidRPr="00495EF8">
        <w:rPr>
          <w:rFonts w:ascii="Palatino Linotype" w:hAnsi="Palatino Linotype"/>
          <w:b/>
          <w:i/>
          <w:sz w:val="22"/>
          <w:szCs w:val="22"/>
        </w:rPr>
        <w:t>XXXIII. INVENTARIO GENERAL DE BIENES MUEBLES: A las listas en las que se registran y describen todos los bienes muebles en posesión de las entidades fiscalizables</w:t>
      </w:r>
      <w:r w:rsidR="006910FB" w:rsidRPr="00495EF8">
        <w:rPr>
          <w:rFonts w:ascii="Palatino Linotype" w:hAnsi="Palatino Linotype"/>
          <w:i/>
          <w:sz w:val="22"/>
          <w:szCs w:val="22"/>
        </w:rPr>
        <w:t>, es decir los bienes muebles contenidos en el Inventario de Bienes Muebles, Bienes Muebles de Bajo Costo, Bienes con Control Administrativo Interno y los recibidos en comodato; cuya finalidad es llevar a cabo un control de existencias, cantidad, características, condiciones de uso y valor;</w:t>
      </w:r>
    </w:p>
    <w:p w:rsidR="006910FB" w:rsidRPr="00495EF8" w:rsidRDefault="006910FB" w:rsidP="006910FB">
      <w:pPr>
        <w:spacing w:before="240" w:after="360"/>
        <w:ind w:left="993"/>
        <w:jc w:val="both"/>
        <w:rPr>
          <w:rFonts w:ascii="Palatino Linotype" w:hAnsi="Palatino Linotype" w:cs="Arial"/>
          <w:i/>
          <w:sz w:val="22"/>
          <w:szCs w:val="22"/>
        </w:rPr>
      </w:pPr>
      <w:r w:rsidRPr="00495EF8">
        <w:rPr>
          <w:rFonts w:ascii="Palatino Linotype" w:hAnsi="Palatino Linotype"/>
          <w:i/>
          <w:sz w:val="22"/>
          <w:szCs w:val="22"/>
        </w:rPr>
        <w:t>VIGÉSIMO PRIMERO: El responsable de elaborar el inventario general de bienes en el municipio, es el secretario con la intervención del síndico y la participación del titular del órgano de control interno, quienes previamente realizarán una revisión física de todos los bienes, al concluirlo deberán asentar sus firmas junto con la del presidente y tesorero, la elaboración de este inventario se realizará dos veces al año, el primero a más tardar el último día hábil del mes de junio, el segundo el último día hábil del mes de diciembre.</w:t>
      </w:r>
    </w:p>
    <w:p w:rsidR="006910FB" w:rsidRPr="00495EF8" w:rsidRDefault="006910FB" w:rsidP="007D5B1A">
      <w:pPr>
        <w:spacing w:before="240" w:after="360" w:line="360" w:lineRule="auto"/>
        <w:jc w:val="both"/>
      </w:pPr>
    </w:p>
    <w:p w:rsidR="008C718C" w:rsidRPr="00495EF8" w:rsidRDefault="006910FB" w:rsidP="007D5B1A">
      <w:pPr>
        <w:spacing w:before="240" w:after="360" w:line="360" w:lineRule="auto"/>
        <w:jc w:val="both"/>
        <w:rPr>
          <w:rFonts w:ascii="Palatino Linotype" w:hAnsi="Palatino Linotype"/>
          <w:lang w:val="es-MX"/>
        </w:rPr>
      </w:pPr>
      <w:r w:rsidRPr="00495EF8">
        <w:rPr>
          <w:rFonts w:ascii="Palatino Linotype" w:hAnsi="Palatino Linotype"/>
        </w:rPr>
        <w:t>De lo anterior, se desprende que los inventarios son las listas en las que se registran y describen todos los bienes muebles de los entes fiscalizables; para tal efecto, los Sujeto Obligados deben realizar estos inventarios por lo menos dos veces al año, debiendo ser por lo menos el inventario de bienes muebles, inventario de bienes muebles de bajo costo e inventario de bienes inmuebles, cuyos formatos obran en los referidos lineamientos como anexos 1, 2 y 3 respectivamente, mismos que a continuación se insertan:</w:t>
      </w:r>
    </w:p>
    <w:p w:rsidR="008C718C" w:rsidRPr="00495EF8" w:rsidRDefault="008C718C" w:rsidP="007D5B1A">
      <w:pPr>
        <w:spacing w:before="240" w:after="360" w:line="360" w:lineRule="auto"/>
        <w:jc w:val="both"/>
        <w:rPr>
          <w:rFonts w:ascii="Palatino Linotype" w:hAnsi="Palatino Linotype"/>
          <w:lang w:val="es-MX"/>
        </w:rPr>
      </w:pPr>
      <w:r w:rsidRPr="00495EF8">
        <w:rPr>
          <w:rFonts w:ascii="Palatino Linotype" w:hAnsi="Palatino Linotype"/>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10FB" w:rsidRPr="00495EF8" w:rsidRDefault="006910FB" w:rsidP="005647BB">
      <w:pPr>
        <w:spacing w:line="360" w:lineRule="auto"/>
        <w:ind w:right="49"/>
        <w:jc w:val="both"/>
        <w:rPr>
          <w:rFonts w:ascii="Palatino Linotype" w:hAnsi="Palatino Linotype"/>
          <w:b/>
          <w:i/>
          <w:lang w:val="es-MX"/>
        </w:rPr>
      </w:pPr>
    </w:p>
    <w:p w:rsidR="006910FB" w:rsidRPr="00495EF8" w:rsidRDefault="007D2126" w:rsidP="005647BB">
      <w:pPr>
        <w:spacing w:line="360" w:lineRule="auto"/>
        <w:ind w:right="49"/>
        <w:jc w:val="both"/>
        <w:rPr>
          <w:rFonts w:ascii="Palatino Linotype" w:hAnsi="Palatino Linotype"/>
          <w:b/>
          <w:i/>
          <w:lang w:val="es-MX"/>
        </w:rPr>
      </w:pPr>
      <w:r w:rsidRPr="00495EF8">
        <w:rPr>
          <w:rFonts w:ascii="Palatino Linotype" w:hAnsi="Palatino Linotype"/>
          <w:b/>
          <w:i/>
          <w:noProof/>
          <w:lang w:val="es-MX" w:eastAsia="es-MX"/>
        </w:rPr>
        <w:drawing>
          <wp:inline distT="0" distB="0" distL="0" distR="0" wp14:anchorId="126B9796" wp14:editId="44A30B84">
            <wp:extent cx="5607050" cy="67544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6754495"/>
                    </a:xfrm>
                    <a:prstGeom prst="rect">
                      <a:avLst/>
                    </a:prstGeom>
                    <a:noFill/>
                    <a:ln>
                      <a:noFill/>
                    </a:ln>
                  </pic:spPr>
                </pic:pic>
              </a:graphicData>
            </a:graphic>
          </wp:inline>
        </w:drawing>
      </w:r>
    </w:p>
    <w:p w:rsidR="00FB0013" w:rsidRPr="00495EF8" w:rsidRDefault="00FB0013" w:rsidP="005647BB">
      <w:pPr>
        <w:spacing w:line="360" w:lineRule="auto"/>
        <w:ind w:right="49"/>
        <w:jc w:val="both"/>
        <w:rPr>
          <w:rFonts w:ascii="Palatino Linotype" w:hAnsi="Palatino Linotype"/>
          <w:b/>
          <w:i/>
          <w:lang w:val="es-MX"/>
        </w:rPr>
      </w:pPr>
    </w:p>
    <w:p w:rsidR="007D2126" w:rsidRPr="00495EF8" w:rsidRDefault="007D2126" w:rsidP="005647BB">
      <w:pPr>
        <w:spacing w:line="360" w:lineRule="auto"/>
        <w:ind w:right="49"/>
        <w:jc w:val="both"/>
        <w:rPr>
          <w:rFonts w:ascii="Palatino Linotype" w:hAnsi="Palatino Linotype"/>
          <w:b/>
          <w:i/>
          <w:lang w:val="es-MX"/>
        </w:rPr>
      </w:pPr>
    </w:p>
    <w:p w:rsidR="007D2126" w:rsidRPr="00495EF8" w:rsidRDefault="00DE098F" w:rsidP="005647BB">
      <w:pPr>
        <w:spacing w:line="360" w:lineRule="auto"/>
        <w:ind w:right="49"/>
        <w:jc w:val="both"/>
        <w:rPr>
          <w:rFonts w:ascii="Palatino Linotype" w:hAnsi="Palatino Linotype"/>
          <w:b/>
          <w:i/>
          <w:lang w:val="es-MX"/>
        </w:rPr>
      </w:pPr>
      <w:r w:rsidRPr="00DE098F">
        <w:rPr>
          <w:rFonts w:ascii="Palatino Linotype" w:hAnsi="Palatino Linotype"/>
          <w:b/>
          <w:i/>
          <w:noProof/>
          <w:lang w:val="es-MX" w:eastAsia="es-MX"/>
        </w:rPr>
        <w:lastRenderedPageBreak/>
        <w:drawing>
          <wp:anchor distT="0" distB="0" distL="114300" distR="114300" simplePos="0" relativeHeight="251703296" behindDoc="1" locked="0" layoutInCell="1" allowOverlap="1" wp14:anchorId="6151B206" wp14:editId="16278D9D">
            <wp:simplePos x="0" y="0"/>
            <wp:positionH relativeFrom="column">
              <wp:posOffset>766445</wp:posOffset>
            </wp:positionH>
            <wp:positionV relativeFrom="paragraph">
              <wp:posOffset>1128395</wp:posOffset>
            </wp:positionV>
            <wp:extent cx="4676775" cy="3905250"/>
            <wp:effectExtent l="0" t="0" r="952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98F">
        <w:rPr>
          <w:rFonts w:ascii="Palatino Linotype" w:hAnsi="Palatino Linotype"/>
          <w:b/>
          <w:i/>
          <w:noProof/>
          <w:lang w:val="es-MX" w:eastAsia="es-MX"/>
        </w:rPr>
        <w:drawing>
          <wp:anchor distT="0" distB="0" distL="114300" distR="114300" simplePos="0" relativeHeight="251702272" behindDoc="1" locked="0" layoutInCell="1" allowOverlap="1" wp14:anchorId="508D1085" wp14:editId="4EBF9336">
            <wp:simplePos x="0" y="0"/>
            <wp:positionH relativeFrom="column">
              <wp:posOffset>-270510</wp:posOffset>
            </wp:positionH>
            <wp:positionV relativeFrom="paragraph">
              <wp:posOffset>-1069975</wp:posOffset>
            </wp:positionV>
            <wp:extent cx="1695450" cy="1028700"/>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2126" w:rsidRPr="00495EF8">
        <w:rPr>
          <w:rFonts w:ascii="Palatino Linotype" w:hAnsi="Palatino Linotype"/>
          <w:b/>
          <w:i/>
          <w:noProof/>
          <w:lang w:val="es-MX" w:eastAsia="es-MX"/>
        </w:rPr>
        <w:drawing>
          <wp:inline distT="0" distB="0" distL="0" distR="0" wp14:anchorId="3DFD9F5E" wp14:editId="45D7BFE0">
            <wp:extent cx="7418070" cy="5631037"/>
            <wp:effectExtent l="0" t="1588"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7432482" cy="5641977"/>
                    </a:xfrm>
                    <a:prstGeom prst="rect">
                      <a:avLst/>
                    </a:prstGeom>
                    <a:noFill/>
                    <a:ln>
                      <a:noFill/>
                    </a:ln>
                  </pic:spPr>
                </pic:pic>
              </a:graphicData>
            </a:graphic>
          </wp:inline>
        </w:drawing>
      </w:r>
    </w:p>
    <w:p w:rsidR="00FB0013" w:rsidRPr="00495EF8" w:rsidRDefault="00FB0013" w:rsidP="005647BB">
      <w:pPr>
        <w:spacing w:line="360" w:lineRule="auto"/>
        <w:ind w:right="49"/>
        <w:jc w:val="both"/>
      </w:pPr>
    </w:p>
    <w:p w:rsidR="00B72897" w:rsidRPr="00495EF8" w:rsidRDefault="00FB0013" w:rsidP="005647BB">
      <w:pPr>
        <w:spacing w:line="360" w:lineRule="auto"/>
        <w:ind w:right="49"/>
        <w:jc w:val="both"/>
        <w:rPr>
          <w:rFonts w:ascii="Palatino Linotype" w:hAnsi="Palatino Linotype"/>
        </w:rPr>
      </w:pPr>
      <w:r w:rsidRPr="00495EF8">
        <w:rPr>
          <w:rFonts w:ascii="Palatino Linotype" w:hAnsi="Palatino Linotype"/>
        </w:rPr>
        <w:lastRenderedPageBreak/>
        <w:t xml:space="preserve">De  lo anterior, contrario a lo manifestado por el SUJETO OBLIGADO al </w:t>
      </w:r>
      <w:r w:rsidR="00B72897" w:rsidRPr="00495EF8">
        <w:rPr>
          <w:rFonts w:ascii="Palatino Linotype" w:hAnsi="Palatino Linotype"/>
        </w:rPr>
        <w:t>señalar</w:t>
      </w:r>
      <w:r w:rsidRPr="00495EF8">
        <w:rPr>
          <w:rFonts w:ascii="Palatino Linotype" w:hAnsi="Palatino Linotype"/>
        </w:rPr>
        <w:t xml:space="preserve"> que en su totalidad la </w:t>
      </w:r>
      <w:r w:rsidR="00B72897" w:rsidRPr="00495EF8">
        <w:rPr>
          <w:rFonts w:ascii="Palatino Linotype" w:hAnsi="Palatino Linotype"/>
        </w:rPr>
        <w:t>información</w:t>
      </w:r>
      <w:r w:rsidRPr="00495EF8">
        <w:rPr>
          <w:rFonts w:ascii="Palatino Linotype" w:hAnsi="Palatino Linotype"/>
        </w:rPr>
        <w:t xml:space="preserve"> que hace </w:t>
      </w:r>
      <w:r w:rsidR="00B72897" w:rsidRPr="00495EF8">
        <w:rPr>
          <w:rFonts w:ascii="Palatino Linotype" w:hAnsi="Palatino Linotype"/>
        </w:rPr>
        <w:t>referencia</w:t>
      </w:r>
      <w:r w:rsidRPr="00495EF8">
        <w:rPr>
          <w:rFonts w:ascii="Palatino Linotype" w:hAnsi="Palatino Linotype"/>
        </w:rPr>
        <w:t xml:space="preserve"> al inventario de bienes muebles e inmuebles que </w:t>
      </w:r>
      <w:r w:rsidR="00B72897" w:rsidRPr="00495EF8">
        <w:rPr>
          <w:rFonts w:ascii="Palatino Linotype" w:hAnsi="Palatino Linotype"/>
        </w:rPr>
        <w:t>ostenta</w:t>
      </w:r>
      <w:r w:rsidRPr="00495EF8">
        <w:rPr>
          <w:rFonts w:ascii="Palatino Linotype" w:hAnsi="Palatino Linotype"/>
        </w:rPr>
        <w:t xml:space="preserve"> el </w:t>
      </w:r>
      <w:r w:rsidR="00B72897" w:rsidRPr="00495EF8">
        <w:rPr>
          <w:rFonts w:ascii="Palatino Linotype" w:hAnsi="Palatino Linotype"/>
        </w:rPr>
        <w:t>área</w:t>
      </w:r>
      <w:r w:rsidRPr="00495EF8">
        <w:rPr>
          <w:rFonts w:ascii="Palatino Linotype" w:hAnsi="Palatino Linotype"/>
        </w:rPr>
        <w:t xml:space="preserve"> de seguridad </w:t>
      </w:r>
      <w:r w:rsidR="00B72897" w:rsidRPr="00495EF8">
        <w:rPr>
          <w:rFonts w:ascii="Palatino Linotype" w:hAnsi="Palatino Linotype"/>
        </w:rPr>
        <w:t>pública</w:t>
      </w:r>
      <w:r w:rsidRPr="00495EF8">
        <w:rPr>
          <w:rFonts w:ascii="Palatino Linotype" w:hAnsi="Palatino Linotype"/>
        </w:rPr>
        <w:t xml:space="preserve"> de ayuntamiento de </w:t>
      </w:r>
      <w:r w:rsidR="00B72897" w:rsidRPr="00495EF8">
        <w:rPr>
          <w:rFonts w:ascii="Palatino Linotype" w:hAnsi="Palatino Linotype"/>
        </w:rPr>
        <w:t>Lerma es información clasificada que debe reservarse</w:t>
      </w:r>
      <w:r w:rsidRPr="00495EF8">
        <w:rPr>
          <w:rFonts w:ascii="Palatino Linotype" w:hAnsi="Palatino Linotype"/>
        </w:rPr>
        <w:t>, esta Autoridad pr</w:t>
      </w:r>
      <w:r w:rsidR="00B72897" w:rsidRPr="00495EF8">
        <w:rPr>
          <w:rFonts w:ascii="Palatino Linotype" w:hAnsi="Palatino Linotype"/>
        </w:rPr>
        <w:t xml:space="preserve">ecisa datos de interés público, en virtud de que el propio inventario </w:t>
      </w:r>
      <w:r w:rsidR="00B72897" w:rsidRPr="00495EF8">
        <w:rPr>
          <w:rFonts w:ascii="Palatino Linotype" w:hAnsi="Palatino Linotype"/>
          <w:i/>
        </w:rPr>
        <w:t xml:space="preserve">per se </w:t>
      </w:r>
      <w:r w:rsidR="00B72897" w:rsidRPr="00495EF8">
        <w:rPr>
          <w:rFonts w:ascii="Palatino Linotype" w:hAnsi="Palatino Linotype"/>
        </w:rPr>
        <w:t xml:space="preserve">refiere a una documental que es de interés público, pues en éste se plasma </w:t>
      </w:r>
      <w:r w:rsidR="00B72897" w:rsidRPr="00495EF8">
        <w:rPr>
          <w:rFonts w:ascii="Palatino Linotype" w:hAnsi="Palatino Linotype"/>
          <w:i/>
        </w:rPr>
        <w:t xml:space="preserve"> </w:t>
      </w:r>
      <w:r w:rsidR="00B72897" w:rsidRPr="00495EF8">
        <w:rPr>
          <w:rFonts w:ascii="Palatino Linotype" w:hAnsi="Palatino Linotype"/>
        </w:rPr>
        <w:t>la organización y control que ejerce el SUEJTO OBLIGADO sobre su patrimonio.</w:t>
      </w:r>
    </w:p>
    <w:p w:rsidR="00B72897" w:rsidRPr="00495EF8" w:rsidRDefault="00B72897" w:rsidP="005647BB">
      <w:pPr>
        <w:spacing w:line="360" w:lineRule="auto"/>
        <w:ind w:right="49"/>
        <w:jc w:val="both"/>
        <w:rPr>
          <w:rFonts w:ascii="Palatino Linotype" w:hAnsi="Palatino Linotype"/>
        </w:rPr>
      </w:pPr>
    </w:p>
    <w:p w:rsidR="00B72897" w:rsidRPr="00495EF8" w:rsidRDefault="00B72897" w:rsidP="00B72897">
      <w:pPr>
        <w:spacing w:line="360" w:lineRule="auto"/>
        <w:ind w:right="49"/>
        <w:jc w:val="both"/>
        <w:rPr>
          <w:rFonts w:ascii="Palatino Linotype" w:hAnsi="Palatino Linotype"/>
        </w:rPr>
      </w:pPr>
      <w:r w:rsidRPr="00495EF8">
        <w:rPr>
          <w:rFonts w:ascii="Palatino Linotype" w:hAnsi="Palatino Linotype"/>
        </w:rPr>
        <w:t xml:space="preserve">Por lo anterior, atendiendo a que la información de referencia  al ser los inventarios solicitados documentos que el </w:t>
      </w:r>
      <w:r w:rsidR="00350475" w:rsidRPr="00495EF8">
        <w:rPr>
          <w:rFonts w:ascii="Palatino Linotype" w:hAnsi="Palatino Linotype"/>
        </w:rPr>
        <w:t>SUJETO OBLIGADO</w:t>
      </w:r>
      <w:r w:rsidRPr="00495EF8">
        <w:rPr>
          <w:rFonts w:ascii="Palatino Linotype" w:hAnsi="Palatino Linotype"/>
        </w:rPr>
        <w:t xml:space="preserve"> debió de haber generado en el ejercicio de dichas atribuciones,  en consecuencia le reviste el carácter de información pública conforme lo dispuesto por los artículos </w:t>
      </w:r>
      <w:r w:rsidRPr="00495EF8">
        <w:rPr>
          <w:rFonts w:ascii="Palatino Linotype" w:hAnsi="Palatino Linotype" w:cs="Arial"/>
        </w:rPr>
        <w:t xml:space="preserve">3, fracción XI, 4 párrafo segundo </w:t>
      </w:r>
      <w:r w:rsidRPr="00495EF8">
        <w:rPr>
          <w:rFonts w:ascii="Palatino Linotype" w:hAnsi="Palatino Linotype"/>
          <w:shd w:val="clear" w:color="auto" w:fill="FFFFFF"/>
        </w:rPr>
        <w:t xml:space="preserve">de la Ley Transparencia y Acceso a la Información Pública, por lo que resulta procedente su entrega en versión </w:t>
      </w:r>
      <w:r w:rsidR="000031BB" w:rsidRPr="00495EF8">
        <w:rPr>
          <w:rFonts w:ascii="Palatino Linotype" w:hAnsi="Palatino Linotype"/>
          <w:shd w:val="clear" w:color="auto" w:fill="FFFFFF"/>
        </w:rPr>
        <w:t>pública</w:t>
      </w:r>
      <w:r w:rsidRPr="00495EF8">
        <w:rPr>
          <w:rFonts w:ascii="Palatino Linotype" w:hAnsi="Palatino Linotype"/>
          <w:shd w:val="clear" w:color="auto" w:fill="FFFFFF"/>
        </w:rPr>
        <w:t xml:space="preserve"> y bajo los siguientes directrices</w:t>
      </w:r>
      <w:r w:rsidR="00B42494" w:rsidRPr="00495EF8">
        <w:rPr>
          <w:rFonts w:ascii="Palatino Linotype" w:hAnsi="Palatino Linotype"/>
          <w:shd w:val="clear" w:color="auto" w:fill="FFFFFF"/>
        </w:rPr>
        <w:t xml:space="preserve"> sobre datos que deben ser protegidos a través de la versión publica por actualizar causal de reserva. </w:t>
      </w:r>
    </w:p>
    <w:p w:rsidR="00FB0013" w:rsidRPr="00495EF8" w:rsidRDefault="00FB0013" w:rsidP="005647BB">
      <w:pPr>
        <w:spacing w:line="360" w:lineRule="auto"/>
        <w:ind w:right="49"/>
        <w:jc w:val="both"/>
        <w:rPr>
          <w:rFonts w:ascii="Palatino Linotype" w:hAnsi="Palatino Linotype"/>
        </w:rPr>
      </w:pPr>
    </w:p>
    <w:p w:rsidR="007D2126" w:rsidRPr="00495EF8" w:rsidRDefault="00340730" w:rsidP="005647BB">
      <w:pPr>
        <w:spacing w:line="360" w:lineRule="auto"/>
        <w:ind w:right="49"/>
        <w:jc w:val="both"/>
        <w:rPr>
          <w:rFonts w:ascii="Palatino Linotype" w:hAnsi="Palatino Linotype"/>
        </w:rPr>
      </w:pPr>
      <w:r w:rsidRPr="00495EF8">
        <w:rPr>
          <w:rFonts w:ascii="Palatino Linotype" w:hAnsi="Palatino Linotype"/>
          <w:b/>
          <w:u w:val="single"/>
        </w:rPr>
        <w:t xml:space="preserve">Así, </w:t>
      </w:r>
      <w:r w:rsidR="00FB0013" w:rsidRPr="00495EF8">
        <w:rPr>
          <w:rFonts w:ascii="Palatino Linotype" w:hAnsi="Palatino Linotype"/>
          <w:b/>
          <w:u w:val="single"/>
        </w:rPr>
        <w:t>se ubican</w:t>
      </w:r>
      <w:r w:rsidR="006E5896" w:rsidRPr="00495EF8">
        <w:rPr>
          <w:rFonts w:ascii="Palatino Linotype" w:hAnsi="Palatino Linotype"/>
          <w:b/>
          <w:u w:val="single"/>
        </w:rPr>
        <w:t xml:space="preserve"> también dentro de estos soportes documentales,</w:t>
      </w:r>
      <w:r w:rsidR="00FB0013" w:rsidRPr="00495EF8">
        <w:rPr>
          <w:rFonts w:ascii="Palatino Linotype" w:hAnsi="Palatino Linotype"/>
          <w:b/>
          <w:u w:val="single"/>
        </w:rPr>
        <w:t xml:space="preserve"> datos que deben</w:t>
      </w:r>
      <w:r w:rsidR="007D2126" w:rsidRPr="00495EF8">
        <w:rPr>
          <w:rFonts w:ascii="Palatino Linotype" w:hAnsi="Palatino Linotype"/>
          <w:b/>
          <w:u w:val="single"/>
        </w:rPr>
        <w:t xml:space="preserve"> ser considerados como información clasificada</w:t>
      </w:r>
      <w:r w:rsidR="00B42494" w:rsidRPr="00495EF8">
        <w:rPr>
          <w:rFonts w:ascii="Palatino Linotype" w:hAnsi="Palatino Linotype"/>
          <w:b/>
          <w:u w:val="single"/>
        </w:rPr>
        <w:t xml:space="preserve"> como reservada, tales como: </w:t>
      </w:r>
      <w:r w:rsidR="007D2126" w:rsidRPr="00495EF8">
        <w:rPr>
          <w:rFonts w:ascii="Palatino Linotype" w:hAnsi="Palatino Linotype"/>
          <w:b/>
          <w:u w:val="single"/>
        </w:rPr>
        <w:t>los números de serie de los vehículos</w:t>
      </w:r>
      <w:r w:rsidR="00B72897" w:rsidRPr="00495EF8">
        <w:rPr>
          <w:rFonts w:ascii="Palatino Linotype" w:hAnsi="Palatino Linotype"/>
          <w:b/>
          <w:u w:val="single"/>
        </w:rPr>
        <w:t xml:space="preserve">, así como el nombre del </w:t>
      </w:r>
      <w:proofErr w:type="spellStart"/>
      <w:r w:rsidR="00B72897" w:rsidRPr="00495EF8">
        <w:rPr>
          <w:rFonts w:ascii="Palatino Linotype" w:hAnsi="Palatino Linotype"/>
          <w:b/>
          <w:u w:val="single"/>
        </w:rPr>
        <w:t>resgurdatario</w:t>
      </w:r>
      <w:proofErr w:type="spellEnd"/>
      <w:r w:rsidR="00B42494" w:rsidRPr="00495EF8">
        <w:rPr>
          <w:rFonts w:ascii="Palatino Linotype" w:hAnsi="Palatino Linotype"/>
          <w:b/>
          <w:u w:val="single"/>
        </w:rPr>
        <w:t xml:space="preserve"> e información que hace referencia a equipo táctico y/o armamento</w:t>
      </w:r>
      <w:r w:rsidR="00B72897" w:rsidRPr="00495EF8">
        <w:rPr>
          <w:rFonts w:ascii="Palatino Linotype" w:hAnsi="Palatino Linotype"/>
          <w:b/>
          <w:u w:val="single"/>
        </w:rPr>
        <w:t>,</w:t>
      </w:r>
      <w:r w:rsidR="00FB0013" w:rsidRPr="00495EF8">
        <w:rPr>
          <w:rFonts w:ascii="Palatino Linotype" w:hAnsi="Palatino Linotype"/>
        </w:rPr>
        <w:t xml:space="preserve"> que se tienen asignados</w:t>
      </w:r>
      <w:r w:rsidR="007D2126" w:rsidRPr="00495EF8">
        <w:rPr>
          <w:rFonts w:ascii="Palatino Linotype" w:hAnsi="Palatino Linotype"/>
        </w:rPr>
        <w:t>, ello por las razones que se exponen enseguida:</w:t>
      </w:r>
    </w:p>
    <w:p w:rsidR="007D2126" w:rsidRPr="00495EF8" w:rsidRDefault="007D2126" w:rsidP="005647BB">
      <w:pPr>
        <w:spacing w:line="360" w:lineRule="auto"/>
        <w:ind w:right="49"/>
        <w:jc w:val="both"/>
      </w:pPr>
    </w:p>
    <w:p w:rsidR="00B72897" w:rsidRPr="00495EF8" w:rsidRDefault="00B72897" w:rsidP="005647BB">
      <w:pPr>
        <w:spacing w:line="360" w:lineRule="auto"/>
        <w:ind w:right="49"/>
        <w:jc w:val="both"/>
      </w:pPr>
    </w:p>
    <w:p w:rsidR="00B42494" w:rsidRPr="00495EF8" w:rsidRDefault="00DE098F" w:rsidP="005647BB">
      <w:pPr>
        <w:spacing w:line="360" w:lineRule="auto"/>
        <w:ind w:right="49"/>
        <w:jc w:val="both"/>
        <w:rPr>
          <w:rFonts w:ascii="Palatino Linotype" w:hAnsi="Palatino Linotype"/>
        </w:rPr>
      </w:pPr>
      <w:r w:rsidRPr="00DE098F">
        <w:rPr>
          <w:rFonts w:ascii="Palatino Linotype" w:hAnsi="Palatino Linotype"/>
          <w:b/>
          <w:noProof/>
          <w:lang w:val="es-MX" w:eastAsia="es-MX"/>
        </w:rPr>
        <w:lastRenderedPageBreak/>
        <w:drawing>
          <wp:anchor distT="0" distB="0" distL="114300" distR="114300" simplePos="0" relativeHeight="251706368" behindDoc="1" locked="0" layoutInCell="1" allowOverlap="1" wp14:anchorId="49DC8E20" wp14:editId="2D4541C2">
            <wp:simplePos x="0" y="0"/>
            <wp:positionH relativeFrom="column">
              <wp:posOffset>913130</wp:posOffset>
            </wp:positionH>
            <wp:positionV relativeFrom="paragraph">
              <wp:posOffset>1169035</wp:posOffset>
            </wp:positionV>
            <wp:extent cx="4676775" cy="3905250"/>
            <wp:effectExtent l="0" t="0" r="9525"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98F">
        <w:rPr>
          <w:rFonts w:ascii="Palatino Linotype" w:hAnsi="Palatino Linotype"/>
          <w:b/>
          <w:noProof/>
          <w:lang w:val="es-MX" w:eastAsia="es-MX"/>
        </w:rPr>
        <w:drawing>
          <wp:anchor distT="0" distB="0" distL="114300" distR="114300" simplePos="0" relativeHeight="251705344" behindDoc="1" locked="0" layoutInCell="1" allowOverlap="1" wp14:anchorId="2BC26D78" wp14:editId="5CEE4FB6">
            <wp:simplePos x="0" y="0"/>
            <wp:positionH relativeFrom="column">
              <wp:posOffset>-123825</wp:posOffset>
            </wp:positionH>
            <wp:positionV relativeFrom="paragraph">
              <wp:posOffset>-1029335</wp:posOffset>
            </wp:positionV>
            <wp:extent cx="1695450" cy="1028700"/>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2494" w:rsidRPr="00495EF8">
        <w:rPr>
          <w:rFonts w:ascii="Palatino Linotype" w:hAnsi="Palatino Linotype"/>
        </w:rPr>
        <w:t>Primero,</w:t>
      </w:r>
      <w:r w:rsidR="00340730" w:rsidRPr="00495EF8">
        <w:rPr>
          <w:rFonts w:ascii="Palatino Linotype" w:hAnsi="Palatino Linotype"/>
        </w:rPr>
        <w:t xml:space="preserve"> </w:t>
      </w:r>
      <w:r w:rsidR="007D2126" w:rsidRPr="00495EF8">
        <w:rPr>
          <w:rFonts w:ascii="Palatino Linotype" w:hAnsi="Palatino Linotype"/>
          <w:b/>
        </w:rPr>
        <w:t>en el caso del número de serie</w:t>
      </w:r>
      <w:r w:rsidR="0057676B" w:rsidRPr="00495EF8">
        <w:rPr>
          <w:rFonts w:ascii="Palatino Linotype" w:hAnsi="Palatino Linotype"/>
          <w:b/>
        </w:rPr>
        <w:t xml:space="preserve"> de </w:t>
      </w:r>
      <w:r w:rsidR="0037393C" w:rsidRPr="00495EF8">
        <w:rPr>
          <w:rFonts w:ascii="Palatino Linotype" w:hAnsi="Palatino Linotype"/>
          <w:b/>
        </w:rPr>
        <w:t>vehículos</w:t>
      </w:r>
      <w:r w:rsidR="007D2126" w:rsidRPr="00495EF8">
        <w:rPr>
          <w:rFonts w:ascii="Palatino Linotype" w:hAnsi="Palatino Linotype"/>
          <w:b/>
        </w:rPr>
        <w:t>,</w:t>
      </w:r>
      <w:r w:rsidR="007D2126" w:rsidRPr="00495EF8">
        <w:rPr>
          <w:rFonts w:ascii="Palatino Linotype" w:hAnsi="Palatino Linotype"/>
        </w:rPr>
        <w:t xml:space="preserve"> el mismo que se entiende como el Número de Identificación Vehicular único, será asignado por el fabricante o ensamblador, mismo que debe grabarse directamente sobre una pieza estructural sólida del vehículo, que puede ser el chasis o en caso de remolques, semirremolques y convertidores, en una pieza inamovible o difícilmente reemplazable de la carrocería o en una placa metálica o etiqueta que no pueda removerse sin ser destruida, a través de procedimientos que garanticen la permanencia del NIV</w:t>
      </w:r>
      <w:r w:rsidR="00FB0013" w:rsidRPr="00495EF8">
        <w:rPr>
          <w:rFonts w:ascii="Palatino Linotype" w:hAnsi="Palatino Linotype"/>
        </w:rPr>
        <w:t xml:space="preserve">, proporciona todos las características </w:t>
      </w:r>
      <w:r w:rsidR="00340730" w:rsidRPr="00495EF8">
        <w:rPr>
          <w:rFonts w:ascii="Palatino Linotype" w:hAnsi="Palatino Linotype"/>
        </w:rPr>
        <w:t>del</w:t>
      </w:r>
      <w:r w:rsidR="00FB0013" w:rsidRPr="00495EF8">
        <w:rPr>
          <w:rFonts w:ascii="Palatino Linotype" w:hAnsi="Palatino Linotype"/>
        </w:rPr>
        <w:t xml:space="preserve"> vehículo, no se considera factible dado que dichas características una vez obtenidas pueden ser utilizadas para la reproducción o </w:t>
      </w:r>
      <w:r w:rsidR="00340730" w:rsidRPr="00495EF8">
        <w:rPr>
          <w:rFonts w:ascii="Palatino Linotype" w:hAnsi="Palatino Linotype"/>
        </w:rPr>
        <w:t xml:space="preserve">al corresponder a unidades utilizadas como patrullas, pondría en evidencia la capacidad de cada una de ellas.  </w:t>
      </w:r>
    </w:p>
    <w:p w:rsidR="001B491A" w:rsidRPr="00495EF8" w:rsidRDefault="001B491A" w:rsidP="005647BB">
      <w:pPr>
        <w:spacing w:line="360" w:lineRule="auto"/>
        <w:ind w:right="49"/>
        <w:jc w:val="both"/>
        <w:rPr>
          <w:rFonts w:ascii="Palatino Linotype" w:hAnsi="Palatino Linotype"/>
        </w:rPr>
      </w:pPr>
    </w:p>
    <w:p w:rsidR="001B491A" w:rsidRPr="00495EF8" w:rsidRDefault="001B491A" w:rsidP="005647BB">
      <w:pPr>
        <w:spacing w:line="360" w:lineRule="auto"/>
        <w:ind w:right="49"/>
        <w:jc w:val="both"/>
        <w:rPr>
          <w:rFonts w:ascii="Palatino Linotype" w:hAnsi="Palatino Linotype"/>
        </w:rPr>
      </w:pPr>
      <w:r w:rsidRPr="00495EF8">
        <w:rPr>
          <w:rFonts w:ascii="Palatino Linotype" w:hAnsi="Palatino Linotype"/>
        </w:rPr>
        <w:t xml:space="preserve">Para </w:t>
      </w:r>
      <w:r w:rsidRPr="00495EF8">
        <w:rPr>
          <w:rFonts w:ascii="Palatino Linotype" w:hAnsi="Palatino Linotype"/>
          <w:b/>
        </w:rPr>
        <w:t>el caso de armamento,  equipo táctico y/o especial,</w:t>
      </w:r>
      <w:r w:rsidRPr="00495EF8">
        <w:rPr>
          <w:rFonts w:ascii="Palatino Linotype" w:hAnsi="Palatino Linotype"/>
        </w:rPr>
        <w:t xml:space="preserve"> ya en varios precedentes este Instituto se ha pronunciado en el sentido de que toda la información que revele el estado de fuerza de los cuerpos de policía es información que debe ser reservada, toda vez que dar a conocer esta información puede causar un daño presente, probable y específico, en virtud de que se proporcionan elementos para disminuir la capacidad de reacción de éstos o se ponen en riesgo las actividades que desempeñan en la prevención de los delitos.</w:t>
      </w:r>
    </w:p>
    <w:p w:rsidR="001B491A" w:rsidRPr="00495EF8" w:rsidRDefault="001B491A" w:rsidP="005647BB">
      <w:pPr>
        <w:spacing w:line="360" w:lineRule="auto"/>
        <w:ind w:right="49"/>
        <w:jc w:val="both"/>
        <w:rPr>
          <w:rFonts w:ascii="Palatino Linotype" w:hAnsi="Palatino Linotype"/>
        </w:rPr>
      </w:pPr>
    </w:p>
    <w:p w:rsidR="001B491A" w:rsidRPr="00495EF8" w:rsidRDefault="001B491A" w:rsidP="005647BB">
      <w:pPr>
        <w:spacing w:line="360" w:lineRule="auto"/>
        <w:ind w:right="49"/>
        <w:jc w:val="both"/>
        <w:rPr>
          <w:rFonts w:ascii="Palatino Linotype" w:hAnsi="Palatino Linotype"/>
        </w:rPr>
      </w:pPr>
      <w:r w:rsidRPr="00495EF8">
        <w:rPr>
          <w:rFonts w:ascii="Palatino Linotype" w:hAnsi="Palatino Linotype"/>
        </w:rPr>
        <w:t>Por lo anterior, se considera que revelar</w:t>
      </w:r>
      <w:r w:rsidR="006B0FB1" w:rsidRPr="00495EF8">
        <w:rPr>
          <w:rFonts w:ascii="Palatino Linotype" w:hAnsi="Palatino Linotype"/>
        </w:rPr>
        <w:t xml:space="preserve"> </w:t>
      </w:r>
      <w:r w:rsidR="006B0FB1" w:rsidRPr="00495EF8">
        <w:rPr>
          <w:rFonts w:ascii="Palatino Linotype" w:hAnsi="Palatino Linotype"/>
          <w:b/>
        </w:rPr>
        <w:t>armamento,  equipo táctico y/o especial</w:t>
      </w:r>
      <w:r w:rsidR="006B0FB1" w:rsidRPr="00495EF8">
        <w:rPr>
          <w:rFonts w:ascii="Palatino Linotype" w:hAnsi="Palatino Linotype"/>
        </w:rPr>
        <w:t xml:space="preserve">, de la </w:t>
      </w:r>
      <w:r w:rsidRPr="00495EF8">
        <w:rPr>
          <w:rFonts w:ascii="Palatino Linotype" w:hAnsi="Palatino Linotype"/>
        </w:rPr>
        <w:t>Dirección de Seguridad Pública municipal, implica revelar el estado de fuerza que dicha institución tiene para prevenir y combatir la comisión de delitos</w:t>
      </w:r>
      <w:r w:rsidR="006B0FB1" w:rsidRPr="00495EF8">
        <w:rPr>
          <w:rFonts w:ascii="Palatino Linotype" w:hAnsi="Palatino Linotype"/>
        </w:rPr>
        <w:t>.</w:t>
      </w:r>
    </w:p>
    <w:p w:rsidR="006B0FB1" w:rsidRPr="00495EF8" w:rsidRDefault="006B0FB1" w:rsidP="005647BB">
      <w:pPr>
        <w:spacing w:line="360" w:lineRule="auto"/>
        <w:ind w:right="49"/>
        <w:jc w:val="both"/>
        <w:rPr>
          <w:rFonts w:ascii="Palatino Linotype" w:hAnsi="Palatino Linotype"/>
        </w:rPr>
      </w:pPr>
    </w:p>
    <w:p w:rsidR="001B491A" w:rsidRPr="00495EF8" w:rsidRDefault="006B0FB1" w:rsidP="005647BB">
      <w:pPr>
        <w:spacing w:line="360" w:lineRule="auto"/>
        <w:ind w:right="49"/>
        <w:jc w:val="both"/>
        <w:rPr>
          <w:rFonts w:ascii="Palatino Linotype" w:hAnsi="Palatino Linotype"/>
        </w:rPr>
      </w:pPr>
      <w:r w:rsidRPr="00495EF8">
        <w:rPr>
          <w:rFonts w:ascii="Palatino Linotype" w:hAnsi="Palatino Linotype"/>
        </w:rPr>
        <w:lastRenderedPageBreak/>
        <w:t>Ello en virtud de que permite a los delincuentes identificar el tipo de armamento con que cuenta y en su caso si existe un grupo especial para el combate a la delincuencia, lo que les permite prever la comisión de delitos con mayor éxito, incluso les permite adelantarse a las posibles estrategias planeadas por esa Dirección.</w:t>
      </w:r>
    </w:p>
    <w:p w:rsidR="009956FE" w:rsidRPr="00495EF8" w:rsidRDefault="009956FE" w:rsidP="005647BB">
      <w:pPr>
        <w:spacing w:line="360" w:lineRule="auto"/>
        <w:ind w:right="49"/>
        <w:jc w:val="both"/>
        <w:rPr>
          <w:rFonts w:ascii="Palatino Linotype" w:hAnsi="Palatino Linotype"/>
        </w:rPr>
      </w:pPr>
    </w:p>
    <w:p w:rsidR="009956FE" w:rsidRPr="00495EF8" w:rsidRDefault="009956FE" w:rsidP="005647BB">
      <w:pPr>
        <w:spacing w:line="360" w:lineRule="auto"/>
        <w:ind w:right="49"/>
        <w:jc w:val="both"/>
        <w:rPr>
          <w:rFonts w:ascii="Palatino Linotype" w:hAnsi="Palatino Linotype"/>
        </w:rPr>
      </w:pPr>
      <w:r w:rsidRPr="00495EF8">
        <w:rPr>
          <w:rFonts w:ascii="Palatino Linotype" w:hAnsi="Palatino Linotype"/>
        </w:rPr>
        <w:t xml:space="preserve">Para el caso que nos ocupa, de la información contenida en los inventarios de bines muebles relacionadas con </w:t>
      </w:r>
      <w:r w:rsidRPr="00495EF8">
        <w:rPr>
          <w:rFonts w:ascii="Palatino Linotype" w:hAnsi="Palatino Linotype"/>
          <w:b/>
        </w:rPr>
        <w:t xml:space="preserve">armamento,  equipo táctico y/o especial, de seguridad pública </w:t>
      </w:r>
      <w:r w:rsidRPr="00495EF8">
        <w:rPr>
          <w:rFonts w:ascii="Palatino Linotype" w:hAnsi="Palatino Linotype"/>
        </w:rPr>
        <w:t xml:space="preserve">se acredita la existencia de un daño presente probable y específico en virtud de que pone en riesgo la seguridad pública; esto es, causaría un </w:t>
      </w:r>
      <w:r w:rsidRPr="00495EF8">
        <w:rPr>
          <w:rFonts w:ascii="Palatino Linotype" w:hAnsi="Palatino Linotype"/>
          <w:b/>
        </w:rPr>
        <w:t>daño presente</w:t>
      </w:r>
      <w:r w:rsidRPr="00495EF8">
        <w:rPr>
          <w:rFonts w:ascii="Palatino Linotype" w:hAnsi="Palatino Linotype"/>
        </w:rPr>
        <w:t xml:space="preserve">, debido a que se daría el tipo de armas con las que cuenta actualmente, para llevar a cabo el ejercicio de las funciones que en materia de seguridad pública tiene encomendadas y en su caso la existencia de un grupo especial para tal efecto. </w:t>
      </w:r>
      <w:r w:rsidRPr="00495EF8">
        <w:rPr>
          <w:rFonts w:ascii="Palatino Linotype" w:hAnsi="Palatino Linotype"/>
          <w:b/>
        </w:rPr>
        <w:t>Se causaría un daño probable,</w:t>
      </w:r>
      <w:r w:rsidRPr="00495EF8">
        <w:rPr>
          <w:rFonts w:ascii="Palatino Linotype" w:hAnsi="Palatino Linotype"/>
        </w:rPr>
        <w:t xml:space="preserve"> toda vez que al conocer personas o grupos transgresores de la Ley dicha información estarían en condiciones de conocer la capacidad de reacción en cuanto armamento y operación que tiene el SUJETO OBLIGADO en materia de Seguridad Publica para hacer frente a posibles actos delictivos, situación que les permitiría anticiparse, eludir, obstaculizar o bloquear las operaciones que lleva a cabo y se causaría un </w:t>
      </w:r>
      <w:r w:rsidRPr="00495EF8">
        <w:rPr>
          <w:rFonts w:ascii="Palatino Linotype" w:hAnsi="Palatino Linotype"/>
          <w:b/>
        </w:rPr>
        <w:t>daño específico,</w:t>
      </w:r>
      <w:r w:rsidRPr="00495EF8">
        <w:rPr>
          <w:rFonts w:ascii="Palatino Linotype" w:hAnsi="Palatino Linotype"/>
        </w:rPr>
        <w:t xml:space="preserve"> en virtud de hacer del conocimiento público la fuerza real y actual con que cuenta un territorio determinado c</w:t>
      </w:r>
      <w:r w:rsidR="00B9575B" w:rsidRPr="00495EF8">
        <w:rPr>
          <w:rFonts w:ascii="Palatino Linotype" w:hAnsi="Palatino Linotype"/>
        </w:rPr>
        <w:t>omo es el Ayuntamiento de Lerma</w:t>
      </w:r>
      <w:r w:rsidRPr="00495EF8">
        <w:rPr>
          <w:rFonts w:ascii="Palatino Linotype" w:hAnsi="Palatino Linotype"/>
        </w:rPr>
        <w:t>, para preservar y resguardar la vida y seguridad de las personas y sus bienes, así como para evitar la comisión de los delitos.</w:t>
      </w:r>
    </w:p>
    <w:p w:rsidR="0057676B" w:rsidRPr="00495EF8" w:rsidRDefault="0057676B" w:rsidP="005647BB">
      <w:pPr>
        <w:spacing w:line="360" w:lineRule="auto"/>
        <w:ind w:right="49"/>
        <w:jc w:val="both"/>
        <w:rPr>
          <w:rFonts w:ascii="Palatino Linotype" w:hAnsi="Palatino Linotype"/>
        </w:rPr>
      </w:pPr>
    </w:p>
    <w:p w:rsidR="00B42494" w:rsidRPr="00495EF8" w:rsidRDefault="00B42494" w:rsidP="005647BB">
      <w:pPr>
        <w:spacing w:line="360" w:lineRule="auto"/>
        <w:ind w:right="49"/>
        <w:jc w:val="both"/>
      </w:pPr>
    </w:p>
    <w:p w:rsidR="00B42494" w:rsidRPr="00495EF8" w:rsidRDefault="00DE098F" w:rsidP="005647BB">
      <w:pPr>
        <w:spacing w:line="360" w:lineRule="auto"/>
        <w:ind w:right="49"/>
        <w:jc w:val="both"/>
      </w:pPr>
      <w:r w:rsidRPr="00DE098F">
        <w:rPr>
          <w:noProof/>
          <w:lang w:val="es-MX" w:eastAsia="es-MX"/>
        </w:rPr>
        <w:lastRenderedPageBreak/>
        <w:drawing>
          <wp:anchor distT="0" distB="0" distL="114300" distR="114300" simplePos="0" relativeHeight="251708416" behindDoc="1" locked="0" layoutInCell="1" allowOverlap="1" wp14:anchorId="1D135438" wp14:editId="0992A809">
            <wp:simplePos x="0" y="0"/>
            <wp:positionH relativeFrom="column">
              <wp:posOffset>-95250</wp:posOffset>
            </wp:positionH>
            <wp:positionV relativeFrom="paragraph">
              <wp:posOffset>-981710</wp:posOffset>
            </wp:positionV>
            <wp:extent cx="1695450" cy="1028700"/>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013" w:rsidRPr="00495EF8" w:rsidRDefault="00DE098F" w:rsidP="005647BB">
      <w:pPr>
        <w:spacing w:line="360" w:lineRule="auto"/>
        <w:ind w:right="49"/>
        <w:jc w:val="both"/>
        <w:rPr>
          <w:rFonts w:ascii="Palatino Linotype" w:hAnsi="Palatino Linotype"/>
        </w:rPr>
      </w:pPr>
      <w:r w:rsidRPr="00DE098F">
        <w:rPr>
          <w:noProof/>
          <w:lang w:val="es-MX" w:eastAsia="es-MX"/>
        </w:rPr>
        <w:drawing>
          <wp:anchor distT="0" distB="0" distL="114300" distR="114300" simplePos="0" relativeHeight="251709440" behindDoc="1" locked="0" layoutInCell="1" allowOverlap="1" wp14:anchorId="075EA59A" wp14:editId="5503C17D">
            <wp:simplePos x="0" y="0"/>
            <wp:positionH relativeFrom="column">
              <wp:posOffset>941705</wp:posOffset>
            </wp:positionH>
            <wp:positionV relativeFrom="paragraph">
              <wp:posOffset>953770</wp:posOffset>
            </wp:positionV>
            <wp:extent cx="4676775" cy="3905250"/>
            <wp:effectExtent l="0" t="0" r="9525"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B0013" w:rsidRPr="00495EF8">
        <w:rPr>
          <w:rFonts w:ascii="Palatino Linotype" w:hAnsi="Palatino Linotype"/>
        </w:rPr>
        <w:t>Es decir que los datos</w:t>
      </w:r>
      <w:r w:rsidR="00E830B2" w:rsidRPr="00495EF8">
        <w:rPr>
          <w:rFonts w:ascii="Palatino Linotype" w:hAnsi="Palatino Linotype"/>
        </w:rPr>
        <w:t xml:space="preserve"> contenidos en los inventarios de bines muebles </w:t>
      </w:r>
      <w:r w:rsidR="00FB0013" w:rsidRPr="00495EF8">
        <w:rPr>
          <w:rFonts w:ascii="Palatino Linotype" w:hAnsi="Palatino Linotype"/>
        </w:rPr>
        <w:t xml:space="preserve"> relativos a</w:t>
      </w:r>
      <w:r w:rsidR="00E830B2" w:rsidRPr="00495EF8">
        <w:rPr>
          <w:rFonts w:ascii="Palatino Linotype" w:hAnsi="Palatino Linotype"/>
        </w:rPr>
        <w:t xml:space="preserve"> </w:t>
      </w:r>
      <w:r w:rsidR="00E830B2" w:rsidRPr="00495EF8">
        <w:rPr>
          <w:rFonts w:ascii="Palatino Linotype" w:hAnsi="Palatino Linotype"/>
          <w:b/>
          <w:u w:val="single"/>
        </w:rPr>
        <w:t xml:space="preserve">números de serie de los vehículos, nombre del </w:t>
      </w:r>
      <w:proofErr w:type="spellStart"/>
      <w:r w:rsidR="00E830B2" w:rsidRPr="00495EF8">
        <w:rPr>
          <w:rFonts w:ascii="Palatino Linotype" w:hAnsi="Palatino Linotype"/>
          <w:b/>
          <w:u w:val="single"/>
        </w:rPr>
        <w:t>resgurdatario</w:t>
      </w:r>
      <w:proofErr w:type="spellEnd"/>
      <w:r w:rsidR="00E830B2" w:rsidRPr="00495EF8">
        <w:rPr>
          <w:rFonts w:ascii="Palatino Linotype" w:hAnsi="Palatino Linotype"/>
          <w:b/>
          <w:u w:val="single"/>
        </w:rPr>
        <w:t xml:space="preserve">; así como,  la información que hace referencia a equipo táctico y/o armamento, </w:t>
      </w:r>
      <w:r w:rsidR="00E830B2" w:rsidRPr="00495EF8">
        <w:rPr>
          <w:rFonts w:ascii="Palatino Linotype" w:hAnsi="Palatino Linotype"/>
        </w:rPr>
        <w:t xml:space="preserve">encuadra </w:t>
      </w:r>
      <w:r w:rsidR="00FB0013" w:rsidRPr="00495EF8">
        <w:rPr>
          <w:rFonts w:ascii="Palatino Linotype" w:hAnsi="Palatino Linotype"/>
        </w:rPr>
        <w:t>como información reservada de acuerdo con las fracciones I y IV del artículo 140 de la Ley de Transparencia y Acceso a la Información Pública de</w:t>
      </w:r>
      <w:r w:rsidR="00E830B2" w:rsidRPr="00495EF8">
        <w:rPr>
          <w:rFonts w:ascii="Palatino Linotype" w:hAnsi="Palatino Linotype"/>
        </w:rPr>
        <w:t>l Estado de México y Municipios.</w:t>
      </w:r>
    </w:p>
    <w:p w:rsidR="00B72897" w:rsidRPr="00495EF8" w:rsidRDefault="00B72897" w:rsidP="005647BB">
      <w:pPr>
        <w:spacing w:line="360" w:lineRule="auto"/>
        <w:ind w:right="49"/>
        <w:jc w:val="both"/>
      </w:pPr>
    </w:p>
    <w:p w:rsidR="00E830B2" w:rsidRPr="00495EF8" w:rsidRDefault="00FB0013" w:rsidP="005647BB">
      <w:pPr>
        <w:spacing w:line="360" w:lineRule="auto"/>
        <w:ind w:right="49"/>
        <w:jc w:val="both"/>
        <w:rPr>
          <w:rFonts w:ascii="Palatino Linotype" w:hAnsi="Palatino Linotype"/>
        </w:rPr>
      </w:pPr>
      <w:r w:rsidRPr="00495EF8">
        <w:rPr>
          <w:rFonts w:ascii="Palatino Linotype" w:hAnsi="Palatino Linotype"/>
        </w:rPr>
        <w:t xml:space="preserve">Es por ello que se estima conveniente ordenar la entrega de los inventarios de bienes muebles en versión pública donde se testen o supriman los datos </w:t>
      </w:r>
      <w:r w:rsidR="00E830B2" w:rsidRPr="00495EF8">
        <w:rPr>
          <w:rFonts w:ascii="Palatino Linotype" w:hAnsi="Palatino Linotype"/>
        </w:rPr>
        <w:t xml:space="preserve">que pongan el urgencia la fuerza y la capacidad de reacción del SUJETO OBLIAGDO en cuanto a garantizar la seguridad pública. </w:t>
      </w:r>
    </w:p>
    <w:p w:rsidR="00B72897" w:rsidRPr="00495EF8" w:rsidRDefault="00B72897" w:rsidP="005647BB">
      <w:pPr>
        <w:spacing w:line="360" w:lineRule="auto"/>
        <w:ind w:right="49"/>
        <w:jc w:val="both"/>
      </w:pPr>
    </w:p>
    <w:p w:rsidR="00B72897" w:rsidRPr="00C664C8" w:rsidRDefault="00B72897" w:rsidP="005647BB">
      <w:pPr>
        <w:spacing w:line="360" w:lineRule="auto"/>
        <w:ind w:right="49"/>
        <w:jc w:val="both"/>
        <w:rPr>
          <w:rFonts w:ascii="Palatino Linotype" w:hAnsi="Palatino Linotype"/>
        </w:rPr>
      </w:pPr>
      <w:r w:rsidRPr="00495EF8">
        <w:rPr>
          <w:rFonts w:ascii="Palatino Linotype" w:hAnsi="Palatino Linotype"/>
        </w:rPr>
        <w:t xml:space="preserve">Finalmente, </w:t>
      </w:r>
      <w:r w:rsidR="00B235FD" w:rsidRPr="00495EF8">
        <w:rPr>
          <w:rFonts w:ascii="Palatino Linotype" w:hAnsi="Palatino Linotype"/>
        </w:rPr>
        <w:t xml:space="preserve">el SUJETO OBLIGADO considera como información clasificada como reservada en su totalidad la información que hace referencia a la nómina referente a la </w:t>
      </w:r>
      <w:r w:rsidR="00B235FD" w:rsidRPr="00495EF8">
        <w:rPr>
          <w:rFonts w:ascii="Palatino Linotype" w:hAnsi="Palatino Linotype" w:cs="Arial"/>
          <w:b/>
          <w:i/>
        </w:rPr>
        <w:t>Nómina de los servidores públicos que integran la policía municipal de la segunda quincena del mes de agosto de 2018.</w:t>
      </w:r>
    </w:p>
    <w:p w:rsidR="00B72897" w:rsidRPr="00495EF8" w:rsidRDefault="00B72897" w:rsidP="005647BB">
      <w:pPr>
        <w:spacing w:line="360" w:lineRule="auto"/>
        <w:ind w:right="49"/>
        <w:jc w:val="both"/>
      </w:pPr>
    </w:p>
    <w:p w:rsidR="005B70F1" w:rsidRPr="00495EF8" w:rsidRDefault="005B70F1" w:rsidP="005B70F1">
      <w:pPr>
        <w:spacing w:line="360" w:lineRule="auto"/>
        <w:jc w:val="both"/>
        <w:rPr>
          <w:rFonts w:ascii="Palatino Linotype" w:hAnsi="Palatino Linotype"/>
        </w:rPr>
      </w:pPr>
      <w:r w:rsidRPr="00495EF8">
        <w:rPr>
          <w:rFonts w:ascii="Palatino Linotype" w:hAnsi="Palatino Linotype" w:cs="Arial"/>
        </w:rPr>
        <w:t>Al respecto, sin soslayar que el SUJETO OBLIGADO asumió que posee y administra la información, en el presente caso  es necesario remitirnos a l</w:t>
      </w:r>
      <w:r w:rsidRPr="00495EF8">
        <w:rPr>
          <w:rFonts w:ascii="Palatino Linotype" w:hAnsi="Palatino Linotype"/>
        </w:rPr>
        <w:t xml:space="preserve">os Lineamientos para la Integración del Informe Mensual, visibles en la página oficial del Órgano Superior de Fiscalización  en el sitio de internet </w:t>
      </w:r>
      <w:r w:rsidRPr="00495EF8">
        <w:t>http://www.osfem.gob.mx/04_Normatividad/doc/Normatividad/2017/10_LinInfMenMpales17.pdf</w:t>
      </w:r>
      <w:r w:rsidRPr="00495EF8">
        <w:rPr>
          <w:rFonts w:ascii="Palatino Linotype" w:hAnsi="Palatino Linotype"/>
        </w:rPr>
        <w:t xml:space="preserve">  donde se destaca que dentro de los informes mensuales que </w:t>
      </w:r>
      <w:r w:rsidRPr="00495EF8">
        <w:rPr>
          <w:rFonts w:ascii="Palatino Linotype" w:hAnsi="Palatino Linotype"/>
          <w:b/>
        </w:rPr>
        <w:t xml:space="preserve">EL SUJETO OBLIGADO </w:t>
      </w:r>
      <w:r w:rsidRPr="00495EF8">
        <w:rPr>
          <w:rFonts w:ascii="Palatino Linotype" w:hAnsi="Palatino Linotype"/>
        </w:rPr>
        <w:t xml:space="preserve">tiene la obligación de rendir, se contempla precisamente la presentación de la Información referente a la Nómina General y </w:t>
      </w:r>
      <w:r w:rsidRPr="00495EF8">
        <w:rPr>
          <w:rFonts w:ascii="Palatino Linotype" w:hAnsi="Palatino Linotype" w:cs="Arial"/>
        </w:rPr>
        <w:t xml:space="preserve">el Reporte de </w:t>
      </w:r>
      <w:r w:rsidRPr="00495EF8">
        <w:rPr>
          <w:rFonts w:ascii="Palatino Linotype" w:hAnsi="Palatino Linotype" w:cs="Arial"/>
        </w:rPr>
        <w:lastRenderedPageBreak/>
        <w:t>Remuneraciones Mensuales al Personal de Mandos Medios y Superiores</w:t>
      </w:r>
      <w:r w:rsidRPr="00495EF8">
        <w:rPr>
          <w:rFonts w:ascii="Palatino Linotype" w:hAnsi="Palatino Linotype"/>
        </w:rPr>
        <w:t xml:space="preserve">, tal y como se muestra en las siguientes imágenes: </w:t>
      </w:r>
    </w:p>
    <w:p w:rsidR="005B70F1" w:rsidRPr="00495EF8" w:rsidRDefault="005B70F1" w:rsidP="005647BB">
      <w:pPr>
        <w:spacing w:line="360" w:lineRule="auto"/>
        <w:ind w:right="49"/>
        <w:jc w:val="both"/>
      </w:pPr>
    </w:p>
    <w:p w:rsidR="005B70F1" w:rsidRPr="00495EF8" w:rsidRDefault="005B70F1" w:rsidP="005647BB">
      <w:pPr>
        <w:spacing w:line="360" w:lineRule="auto"/>
        <w:ind w:right="49"/>
        <w:jc w:val="both"/>
      </w:pPr>
      <w:r w:rsidRPr="00495EF8">
        <w:rPr>
          <w:noProof/>
          <w:lang w:val="es-MX" w:eastAsia="es-MX"/>
        </w:rPr>
        <w:drawing>
          <wp:inline distT="0" distB="0" distL="0" distR="0" wp14:anchorId="00E8CF58" wp14:editId="7E6703B5">
            <wp:extent cx="5611495" cy="6210300"/>
            <wp:effectExtent l="0" t="0" r="825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9202" cy="6218829"/>
                    </a:xfrm>
                    <a:prstGeom prst="rect">
                      <a:avLst/>
                    </a:prstGeom>
                  </pic:spPr>
                </pic:pic>
              </a:graphicData>
            </a:graphic>
          </wp:inline>
        </w:drawing>
      </w:r>
    </w:p>
    <w:p w:rsidR="005B70F1" w:rsidRPr="00495EF8" w:rsidRDefault="005B70F1" w:rsidP="005647BB">
      <w:pPr>
        <w:spacing w:line="360" w:lineRule="auto"/>
        <w:ind w:right="49"/>
        <w:jc w:val="both"/>
      </w:pPr>
    </w:p>
    <w:p w:rsidR="005B70F1" w:rsidRPr="00495EF8" w:rsidRDefault="005B70F1" w:rsidP="005647BB">
      <w:pPr>
        <w:spacing w:line="360" w:lineRule="auto"/>
        <w:ind w:right="49"/>
        <w:jc w:val="both"/>
      </w:pPr>
    </w:p>
    <w:p w:rsidR="00227FAF" w:rsidRPr="00495EF8" w:rsidRDefault="00DE098F" w:rsidP="00227FAF">
      <w:pPr>
        <w:spacing w:line="360" w:lineRule="auto"/>
        <w:ind w:right="49"/>
        <w:jc w:val="both"/>
        <w:rPr>
          <w:rFonts w:ascii="Palatino Linotype" w:hAnsi="Palatino Linotype"/>
        </w:rPr>
      </w:pPr>
      <w:r w:rsidRPr="00DE098F">
        <w:rPr>
          <w:rFonts w:ascii="Palatino Linotype" w:hAnsi="Palatino Linotype"/>
          <w:noProof/>
          <w:lang w:val="es-MX" w:eastAsia="es-MX"/>
        </w:rPr>
        <w:lastRenderedPageBreak/>
        <w:drawing>
          <wp:anchor distT="0" distB="0" distL="114300" distR="114300" simplePos="0" relativeHeight="251712512" behindDoc="1" locked="0" layoutInCell="1" allowOverlap="1" wp14:anchorId="339172F2" wp14:editId="6DF38654">
            <wp:simplePos x="0" y="0"/>
            <wp:positionH relativeFrom="column">
              <wp:posOffset>1036955</wp:posOffset>
            </wp:positionH>
            <wp:positionV relativeFrom="paragraph">
              <wp:posOffset>1073785</wp:posOffset>
            </wp:positionV>
            <wp:extent cx="4676775" cy="390525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98F">
        <w:rPr>
          <w:rFonts w:ascii="Palatino Linotype" w:hAnsi="Palatino Linotype"/>
          <w:noProof/>
          <w:lang w:val="es-MX" w:eastAsia="es-MX"/>
        </w:rPr>
        <w:drawing>
          <wp:anchor distT="0" distB="0" distL="114300" distR="114300" simplePos="0" relativeHeight="251711488" behindDoc="1" locked="0" layoutInCell="1" allowOverlap="1" wp14:anchorId="21871005" wp14:editId="557E586C">
            <wp:simplePos x="0" y="0"/>
            <wp:positionH relativeFrom="column">
              <wp:posOffset>0</wp:posOffset>
            </wp:positionH>
            <wp:positionV relativeFrom="paragraph">
              <wp:posOffset>-1124585</wp:posOffset>
            </wp:positionV>
            <wp:extent cx="1695450" cy="1028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7FAF" w:rsidRPr="00495EF8">
        <w:rPr>
          <w:rFonts w:ascii="Palatino Linotype" w:hAnsi="Palatino Linotype"/>
        </w:rPr>
        <w:t xml:space="preserve">Por lo anterior, atendiendo a que la información de referencia  al ser los inventarios solicitados documentos que el Sujeto Obligado debió de haber generado en el ejercicio de dichas atribuciones,  en consecuencia le reviste el carácter de información pública conforme lo dispuesto por los artículos </w:t>
      </w:r>
      <w:r w:rsidR="00227FAF" w:rsidRPr="00495EF8">
        <w:rPr>
          <w:rFonts w:ascii="Palatino Linotype" w:hAnsi="Palatino Linotype" w:cs="Arial"/>
        </w:rPr>
        <w:t xml:space="preserve">3, fracción XI, 4 párrafo segundo </w:t>
      </w:r>
      <w:r w:rsidR="00227FAF" w:rsidRPr="00495EF8">
        <w:rPr>
          <w:rFonts w:ascii="Palatino Linotype" w:hAnsi="Palatino Linotype"/>
          <w:shd w:val="clear" w:color="auto" w:fill="FFFFFF"/>
        </w:rPr>
        <w:t xml:space="preserve">de la Ley Transparencia y Acceso a la Información Pública, por lo que resulta procedente su entrega en versión pública y bajo los siguientes directrices sobre datos que deben ser protegidos a través de la versión publica por actualizar causal de reserva. </w:t>
      </w:r>
    </w:p>
    <w:p w:rsidR="00227FAF" w:rsidRPr="00495EF8" w:rsidRDefault="00227FAF" w:rsidP="00227FAF">
      <w:pPr>
        <w:spacing w:line="360" w:lineRule="auto"/>
        <w:ind w:right="49"/>
        <w:jc w:val="both"/>
        <w:rPr>
          <w:rFonts w:ascii="Palatino Linotype" w:hAnsi="Palatino Linotype"/>
        </w:rPr>
      </w:pPr>
    </w:p>
    <w:p w:rsidR="00B72897" w:rsidRPr="00495EF8" w:rsidRDefault="00227FAF" w:rsidP="005647BB">
      <w:pPr>
        <w:spacing w:line="360" w:lineRule="auto"/>
        <w:ind w:right="49"/>
        <w:jc w:val="both"/>
        <w:rPr>
          <w:rFonts w:ascii="Palatino Linotype" w:hAnsi="Palatino Linotype"/>
        </w:rPr>
      </w:pPr>
      <w:r w:rsidRPr="00495EF8">
        <w:rPr>
          <w:rFonts w:ascii="Palatino Linotype" w:hAnsi="Palatino Linotype"/>
        </w:rPr>
        <w:t xml:space="preserve">No obstante, el SUJETO OBLIGADO al genera la versión publica deberá observar también la existencia de información cuya  naturaleza en su origen es pública, sin embargo tal y como quedo acreditados en los antecedentes de este considerado, con motivo de las funciones que desarrollan el nombre de los servidores públicos adscritos a la policía municipal debe ser clasificada como reservada. </w:t>
      </w:r>
    </w:p>
    <w:p w:rsidR="00811E96" w:rsidRPr="00495EF8" w:rsidRDefault="00811E96" w:rsidP="005647BB">
      <w:pPr>
        <w:spacing w:line="360" w:lineRule="auto"/>
        <w:ind w:right="49"/>
        <w:jc w:val="both"/>
        <w:rPr>
          <w:rFonts w:ascii="Palatino Linotype" w:hAnsi="Palatino Linotype"/>
          <w:b/>
          <w:i/>
          <w:lang w:val="es-MX"/>
        </w:rPr>
      </w:pPr>
    </w:p>
    <w:p w:rsidR="005647BB" w:rsidRPr="00495EF8" w:rsidRDefault="005647BB" w:rsidP="005647BB">
      <w:pPr>
        <w:spacing w:line="360" w:lineRule="auto"/>
        <w:ind w:right="49"/>
        <w:jc w:val="both"/>
        <w:rPr>
          <w:rFonts w:ascii="Palatino Linotype" w:hAnsi="Palatino Linotype" w:cs="Arial"/>
          <w:bCs/>
        </w:rPr>
      </w:pPr>
      <w:r w:rsidRPr="00495EF8">
        <w:rPr>
          <w:rFonts w:ascii="Palatino Linotype" w:hAnsi="Palatino Linotype"/>
          <w:b/>
          <w:i/>
          <w:lang w:val="es-MX"/>
        </w:rPr>
        <w:t>II. Sobre la elaboración de versión publica</w:t>
      </w:r>
      <w:r w:rsidRPr="00495EF8">
        <w:rPr>
          <w:rFonts w:ascii="Palatino Linotype" w:hAnsi="Palatino Linotype" w:cs="Arial"/>
          <w:b/>
          <w:i/>
          <w:sz w:val="28"/>
          <w:szCs w:val="28"/>
        </w:rPr>
        <w:t>.</w:t>
      </w:r>
      <w:r w:rsidRPr="00495EF8">
        <w:rPr>
          <w:rFonts w:ascii="Palatino Linotype" w:hAnsi="Palatino Linotype" w:cs="Arial"/>
          <w:b/>
          <w:sz w:val="28"/>
          <w:szCs w:val="28"/>
        </w:rPr>
        <w:t xml:space="preserve"> </w:t>
      </w:r>
      <w:r w:rsidRPr="00495EF8">
        <w:rPr>
          <w:rFonts w:ascii="Palatino Linotype" w:hAnsi="Palatino Linotype" w:cs="Arial"/>
          <w:bCs/>
        </w:rPr>
        <w:t>Al respecto, los artículos 3, fracciones IX, XX, XXI, XXXII, XLV; 6, 49 fracción VIII, 137, 143, fracción I, de la Ley de Transparencia y Acceso a la Información Pública del Estado de México y Municipios vigente establecen:</w:t>
      </w:r>
    </w:p>
    <w:p w:rsidR="005647BB" w:rsidRPr="00495EF8" w:rsidRDefault="005647BB" w:rsidP="005647BB">
      <w:pPr>
        <w:spacing w:line="360" w:lineRule="auto"/>
        <w:ind w:left="851" w:right="900"/>
        <w:jc w:val="both"/>
        <w:rPr>
          <w:rFonts w:ascii="Palatino Linotype" w:hAnsi="Palatino Linotype" w:cs="Arial"/>
          <w:b/>
          <w:bCs/>
          <w:i/>
        </w:rPr>
      </w:pPr>
    </w:p>
    <w:p w:rsidR="005647BB" w:rsidRPr="00495EF8" w:rsidRDefault="005647BB" w:rsidP="00A11D22">
      <w:pPr>
        <w:ind w:left="851" w:right="49"/>
        <w:jc w:val="both"/>
        <w:rPr>
          <w:rFonts w:ascii="Palatino Linotype" w:hAnsi="Palatino Linotype" w:cs="Arial"/>
          <w:b/>
          <w:bCs/>
          <w:i/>
          <w:sz w:val="22"/>
          <w:szCs w:val="22"/>
        </w:rPr>
      </w:pPr>
      <w:r w:rsidRPr="00495EF8">
        <w:rPr>
          <w:rFonts w:ascii="Palatino Linotype" w:hAnsi="Palatino Linotype" w:cs="Arial"/>
          <w:b/>
          <w:bCs/>
          <w:i/>
          <w:sz w:val="22"/>
          <w:szCs w:val="22"/>
        </w:rPr>
        <w:t>“Artículo 3. Para los efectos de la presente Ley se entenderá por:</w:t>
      </w:r>
    </w:p>
    <w:p w:rsidR="005647BB" w:rsidRPr="00495EF8" w:rsidRDefault="005647BB" w:rsidP="00A11D22">
      <w:pPr>
        <w:ind w:left="851" w:right="49"/>
        <w:jc w:val="both"/>
        <w:rPr>
          <w:rFonts w:ascii="Palatino Linotype" w:hAnsi="Palatino Linotype" w:cs="Arial"/>
          <w:b/>
          <w:bCs/>
          <w:i/>
          <w:sz w:val="22"/>
          <w:szCs w:val="22"/>
        </w:rPr>
      </w:pPr>
      <w:r w:rsidRPr="00495EF8">
        <w:rPr>
          <w:rFonts w:ascii="Palatino Linotype" w:hAnsi="Palatino Linotype" w:cs="Arial"/>
          <w:b/>
          <w:bCs/>
          <w:i/>
          <w:sz w:val="22"/>
          <w:szCs w:val="22"/>
        </w:rPr>
        <w:t>…</w:t>
      </w: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
          <w:bCs/>
          <w:i/>
          <w:sz w:val="22"/>
          <w:szCs w:val="22"/>
        </w:rPr>
        <w:t>IX. Datos personales:</w:t>
      </w:r>
      <w:r w:rsidRPr="00495EF8">
        <w:rPr>
          <w:rFonts w:ascii="Palatino Linotype" w:hAnsi="Palatino Linotype" w:cs="Arial"/>
          <w:bCs/>
          <w:i/>
          <w:sz w:val="22"/>
          <w:szCs w:val="22"/>
        </w:rPr>
        <w:t xml:space="preserve"> La información concerniente a una persona, identificada o identificable según lo dispuesto por la Ley de Protección de Datos Personales del Estado de México;</w:t>
      </w: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
          <w:bCs/>
          <w:i/>
          <w:sz w:val="22"/>
          <w:szCs w:val="22"/>
        </w:rPr>
        <w:t>…</w:t>
      </w: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
          <w:bCs/>
          <w:i/>
          <w:sz w:val="22"/>
          <w:szCs w:val="22"/>
        </w:rPr>
        <w:lastRenderedPageBreak/>
        <w:t>XX. Información clasificada:</w:t>
      </w:r>
      <w:r w:rsidRPr="00495EF8">
        <w:rPr>
          <w:rFonts w:ascii="Palatino Linotype" w:hAnsi="Palatino Linotype" w:cs="Arial"/>
          <w:bCs/>
          <w:i/>
          <w:sz w:val="22"/>
          <w:szCs w:val="22"/>
        </w:rPr>
        <w:t xml:space="preserve"> Aquella considerada por la presente Ley como reservada o confidencial;</w:t>
      </w:r>
    </w:p>
    <w:p w:rsidR="005647BB" w:rsidRPr="00495EF8" w:rsidRDefault="005647BB" w:rsidP="00A11D22">
      <w:pPr>
        <w:ind w:left="851" w:right="49"/>
        <w:jc w:val="both"/>
        <w:rPr>
          <w:rFonts w:ascii="Palatino Linotype" w:hAnsi="Palatino Linotype" w:cs="Arial"/>
          <w:b/>
          <w:bCs/>
          <w:i/>
          <w:sz w:val="22"/>
          <w:szCs w:val="22"/>
        </w:rPr>
      </w:pP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
          <w:bCs/>
          <w:i/>
          <w:sz w:val="22"/>
          <w:szCs w:val="22"/>
        </w:rPr>
        <w:t>XXI. Información confidencial:</w:t>
      </w:r>
      <w:r w:rsidRPr="00495EF8">
        <w:rPr>
          <w:rFonts w:ascii="Palatino Linotype" w:hAnsi="Palatino Linotype" w:cs="Arial"/>
          <w:bCs/>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
          <w:bCs/>
          <w:i/>
          <w:sz w:val="22"/>
          <w:szCs w:val="22"/>
        </w:rPr>
        <w:t>…</w:t>
      </w: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
          <w:bCs/>
          <w:i/>
          <w:sz w:val="22"/>
          <w:szCs w:val="22"/>
        </w:rPr>
        <w:t>XXXII. Protección de Datos Personales:</w:t>
      </w:r>
      <w:r w:rsidRPr="00495EF8">
        <w:rPr>
          <w:rFonts w:ascii="Palatino Linotype" w:hAnsi="Palatino Linotype" w:cs="Arial"/>
          <w:bCs/>
          <w:i/>
          <w:sz w:val="22"/>
          <w:szCs w:val="22"/>
        </w:rPr>
        <w:t xml:space="preserve"> Derecho humano que tutela la privacidad de datos personales en poder de los sujetos obligados y sujetos particulares;</w:t>
      </w: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Cs/>
          <w:i/>
          <w:sz w:val="22"/>
          <w:szCs w:val="22"/>
        </w:rPr>
        <w:t>…</w:t>
      </w: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
          <w:bCs/>
          <w:i/>
          <w:sz w:val="22"/>
          <w:szCs w:val="22"/>
        </w:rPr>
        <w:t>XLV. Versión pública</w:t>
      </w:r>
      <w:r w:rsidRPr="00495EF8">
        <w:rPr>
          <w:rFonts w:ascii="Palatino Linotype" w:hAnsi="Palatino Linotype" w:cs="Arial"/>
          <w:bCs/>
          <w:i/>
          <w:sz w:val="22"/>
          <w:szCs w:val="22"/>
        </w:rPr>
        <w:t>: Documento en el que se elimine, suprime o borra la información clasificada como reservada o confidencial para permitir su acceso.”</w:t>
      </w:r>
    </w:p>
    <w:p w:rsidR="005647BB" w:rsidRPr="00495EF8" w:rsidRDefault="005647BB" w:rsidP="00A11D22">
      <w:pPr>
        <w:ind w:left="851" w:right="49"/>
        <w:jc w:val="both"/>
        <w:rPr>
          <w:rFonts w:ascii="Palatino Linotype" w:hAnsi="Palatino Linotype" w:cs="Arial"/>
          <w:b/>
          <w:bCs/>
          <w:i/>
          <w:sz w:val="22"/>
          <w:szCs w:val="22"/>
        </w:rPr>
      </w:pP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Cs/>
          <w:i/>
          <w:sz w:val="22"/>
          <w:szCs w:val="22"/>
        </w:rPr>
        <w:t>“</w:t>
      </w:r>
      <w:r w:rsidRPr="00495EF8">
        <w:rPr>
          <w:rFonts w:ascii="Palatino Linotype" w:hAnsi="Palatino Linotype" w:cs="Arial"/>
          <w:b/>
          <w:bCs/>
          <w:i/>
          <w:sz w:val="22"/>
          <w:szCs w:val="22"/>
        </w:rPr>
        <w:t>Artículo 6.</w:t>
      </w:r>
      <w:r w:rsidRPr="00495EF8">
        <w:rPr>
          <w:rFonts w:ascii="Palatino Linotype" w:hAnsi="Palatino Linotype" w:cs="Arial"/>
          <w:bCs/>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5647BB" w:rsidRPr="00495EF8" w:rsidRDefault="005647BB" w:rsidP="00A11D22">
      <w:pPr>
        <w:ind w:left="851" w:right="49"/>
        <w:jc w:val="both"/>
        <w:rPr>
          <w:rFonts w:ascii="Palatino Linotype" w:hAnsi="Palatino Linotype" w:cs="Arial"/>
          <w:bCs/>
          <w:i/>
          <w:sz w:val="22"/>
          <w:szCs w:val="22"/>
        </w:rPr>
      </w:pPr>
    </w:p>
    <w:p w:rsidR="005647BB" w:rsidRPr="00495EF8" w:rsidRDefault="005647BB" w:rsidP="00A11D22">
      <w:pPr>
        <w:ind w:left="851" w:right="49"/>
        <w:jc w:val="both"/>
        <w:rPr>
          <w:rFonts w:ascii="Palatino Linotype" w:hAnsi="Palatino Linotype" w:cs="Arial"/>
          <w:bCs/>
          <w:i/>
          <w:sz w:val="22"/>
          <w:szCs w:val="22"/>
        </w:rPr>
      </w:pP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Cs/>
          <w:i/>
          <w:sz w:val="22"/>
          <w:szCs w:val="22"/>
        </w:rPr>
        <w:t>“</w:t>
      </w:r>
      <w:r w:rsidRPr="00495EF8">
        <w:rPr>
          <w:rFonts w:ascii="Palatino Linotype" w:hAnsi="Palatino Linotype" w:cs="Arial"/>
          <w:b/>
          <w:bCs/>
          <w:i/>
          <w:sz w:val="22"/>
          <w:szCs w:val="22"/>
        </w:rPr>
        <w:t>Artículo 49.</w:t>
      </w:r>
      <w:r w:rsidRPr="00495EF8">
        <w:rPr>
          <w:rFonts w:ascii="Palatino Linotype" w:hAnsi="Palatino Linotype" w:cs="Arial"/>
          <w:bCs/>
          <w:i/>
          <w:sz w:val="22"/>
          <w:szCs w:val="22"/>
        </w:rPr>
        <w:t xml:space="preserve"> Los Comités de Transparencia tendrán las siguientes atribuciones:</w:t>
      </w: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Cs/>
          <w:i/>
          <w:sz w:val="22"/>
          <w:szCs w:val="22"/>
        </w:rPr>
        <w:t>…</w:t>
      </w: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
          <w:bCs/>
          <w:i/>
          <w:sz w:val="22"/>
          <w:szCs w:val="22"/>
        </w:rPr>
        <w:t>VIII</w:t>
      </w:r>
      <w:r w:rsidRPr="00495EF8">
        <w:rPr>
          <w:rFonts w:ascii="Palatino Linotype" w:hAnsi="Palatino Linotype" w:cs="Arial"/>
          <w:bCs/>
          <w:i/>
          <w:sz w:val="22"/>
          <w:szCs w:val="22"/>
        </w:rPr>
        <w:t>. Aprobar, modificar o revocar la clasificación de la información;</w:t>
      </w: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Cs/>
          <w:i/>
          <w:sz w:val="22"/>
          <w:szCs w:val="22"/>
        </w:rPr>
        <w:t>…”</w:t>
      </w:r>
    </w:p>
    <w:p w:rsidR="005647BB" w:rsidRPr="00495EF8" w:rsidRDefault="005647BB" w:rsidP="00A11D22">
      <w:pPr>
        <w:ind w:left="851" w:right="49"/>
        <w:jc w:val="both"/>
        <w:rPr>
          <w:rFonts w:ascii="Palatino Linotype" w:hAnsi="Palatino Linotype" w:cs="Arial"/>
          <w:bCs/>
          <w:i/>
          <w:sz w:val="22"/>
          <w:szCs w:val="22"/>
        </w:rPr>
      </w:pPr>
    </w:p>
    <w:p w:rsidR="005647BB" w:rsidRPr="00495EF8" w:rsidRDefault="005647BB" w:rsidP="00A11D22">
      <w:pPr>
        <w:ind w:left="851" w:right="49"/>
        <w:jc w:val="both"/>
        <w:rPr>
          <w:rFonts w:ascii="Palatino Linotype" w:hAnsi="Palatino Linotype" w:cs="Arial"/>
          <w:b/>
          <w:bCs/>
          <w:i/>
          <w:sz w:val="22"/>
          <w:szCs w:val="22"/>
        </w:rPr>
      </w:pPr>
      <w:r w:rsidRPr="00495EF8">
        <w:rPr>
          <w:rFonts w:ascii="Palatino Linotype" w:hAnsi="Palatino Linotype" w:cs="Arial"/>
          <w:bCs/>
          <w:i/>
          <w:sz w:val="22"/>
          <w:szCs w:val="22"/>
        </w:rPr>
        <w:t>“</w:t>
      </w:r>
      <w:r w:rsidRPr="00495EF8">
        <w:rPr>
          <w:rFonts w:ascii="Palatino Linotype" w:hAnsi="Palatino Linotype" w:cs="Arial"/>
          <w:b/>
          <w:bCs/>
          <w:i/>
          <w:sz w:val="22"/>
          <w:szCs w:val="22"/>
        </w:rPr>
        <w:t>Artículo 137</w:t>
      </w:r>
      <w:r w:rsidRPr="00495EF8">
        <w:rPr>
          <w:rFonts w:ascii="Palatino Linotype" w:hAnsi="Palatino Linotype" w:cs="Arial"/>
          <w:bCs/>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647BB" w:rsidRPr="00495EF8" w:rsidRDefault="005647BB" w:rsidP="00A11D22">
      <w:pPr>
        <w:ind w:left="851" w:right="49"/>
        <w:jc w:val="both"/>
        <w:rPr>
          <w:rFonts w:ascii="Palatino Linotype" w:hAnsi="Palatino Linotype" w:cs="Arial"/>
          <w:b/>
          <w:bCs/>
          <w:i/>
          <w:sz w:val="22"/>
          <w:szCs w:val="22"/>
        </w:rPr>
      </w:pP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Cs/>
          <w:i/>
          <w:sz w:val="22"/>
          <w:szCs w:val="22"/>
        </w:rPr>
        <w:t>“</w:t>
      </w:r>
      <w:r w:rsidRPr="00495EF8">
        <w:rPr>
          <w:rFonts w:ascii="Palatino Linotype" w:hAnsi="Palatino Linotype" w:cs="Arial"/>
          <w:b/>
          <w:bCs/>
          <w:i/>
          <w:sz w:val="22"/>
          <w:szCs w:val="22"/>
        </w:rPr>
        <w:t>Artículo 143</w:t>
      </w:r>
      <w:r w:rsidRPr="00495EF8">
        <w:rPr>
          <w:rFonts w:ascii="Palatino Linotype" w:hAnsi="Palatino Linotype" w:cs="Arial"/>
          <w:bCs/>
          <w:i/>
          <w:sz w:val="22"/>
          <w:szCs w:val="22"/>
        </w:rPr>
        <w:t>. Para los efectos de esta Ley se considera información confidencial, la clasificada como tal, de manera permanente, por su naturaleza, cuando:</w:t>
      </w:r>
    </w:p>
    <w:p w:rsidR="005647BB" w:rsidRPr="00495EF8" w:rsidRDefault="005647BB" w:rsidP="00A11D22">
      <w:pPr>
        <w:ind w:left="851" w:right="49"/>
        <w:jc w:val="both"/>
        <w:rPr>
          <w:rFonts w:ascii="Palatino Linotype" w:hAnsi="Palatino Linotype" w:cs="Arial"/>
          <w:bCs/>
          <w:i/>
          <w:sz w:val="22"/>
          <w:szCs w:val="22"/>
        </w:rPr>
      </w:pP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Cs/>
          <w:i/>
          <w:sz w:val="22"/>
          <w:szCs w:val="22"/>
        </w:rPr>
        <w:t xml:space="preserve">I. Se refiera a la información privada y los datos personales concernientes a una persona física o </w:t>
      </w:r>
      <w:proofErr w:type="gramStart"/>
      <w:r w:rsidRPr="00495EF8">
        <w:rPr>
          <w:rFonts w:ascii="Palatino Linotype" w:hAnsi="Palatino Linotype" w:cs="Arial"/>
          <w:bCs/>
          <w:i/>
          <w:sz w:val="22"/>
          <w:szCs w:val="22"/>
        </w:rPr>
        <w:t>jurídico</w:t>
      </w:r>
      <w:proofErr w:type="gramEnd"/>
      <w:r w:rsidRPr="00495EF8">
        <w:rPr>
          <w:rFonts w:ascii="Palatino Linotype" w:hAnsi="Palatino Linotype" w:cs="Arial"/>
          <w:bCs/>
          <w:i/>
          <w:sz w:val="22"/>
          <w:szCs w:val="22"/>
        </w:rPr>
        <w:t xml:space="preserve"> colectiva identificada o identificable</w:t>
      </w:r>
    </w:p>
    <w:p w:rsidR="005647BB" w:rsidRPr="00C664C8" w:rsidRDefault="005647BB" w:rsidP="00C664C8">
      <w:pPr>
        <w:ind w:left="851" w:right="49"/>
        <w:jc w:val="both"/>
        <w:rPr>
          <w:rFonts w:ascii="Palatino Linotype" w:hAnsi="Palatino Linotype" w:cs="Arial"/>
          <w:bCs/>
          <w:i/>
          <w:sz w:val="22"/>
          <w:szCs w:val="22"/>
        </w:rPr>
      </w:pPr>
      <w:r w:rsidRPr="00495EF8">
        <w:rPr>
          <w:rFonts w:ascii="Palatino Linotype" w:hAnsi="Palatino Linotype" w:cs="Arial"/>
          <w:bCs/>
          <w:i/>
          <w:sz w:val="22"/>
          <w:szCs w:val="22"/>
        </w:rPr>
        <w:t>…”</w:t>
      </w:r>
    </w:p>
    <w:p w:rsidR="005647BB" w:rsidRPr="00495EF8" w:rsidRDefault="00DE098F" w:rsidP="005647BB">
      <w:pPr>
        <w:spacing w:line="360" w:lineRule="auto"/>
        <w:ind w:right="49"/>
        <w:jc w:val="both"/>
        <w:rPr>
          <w:rFonts w:ascii="Palatino Linotype" w:hAnsi="Palatino Linotype" w:cs="Arial"/>
          <w:bCs/>
        </w:rPr>
      </w:pPr>
      <w:r w:rsidRPr="00DE098F">
        <w:rPr>
          <w:rFonts w:ascii="Palatino Linotype" w:hAnsi="Palatino Linotype" w:cs="Arial"/>
          <w:bCs/>
          <w:noProof/>
          <w:lang w:val="es-MX" w:eastAsia="es-MX"/>
        </w:rPr>
        <w:lastRenderedPageBreak/>
        <w:drawing>
          <wp:anchor distT="0" distB="0" distL="114300" distR="114300" simplePos="0" relativeHeight="251715584" behindDoc="1" locked="0" layoutInCell="1" allowOverlap="1" wp14:anchorId="30BBA273" wp14:editId="2953EB1F">
            <wp:simplePos x="0" y="0"/>
            <wp:positionH relativeFrom="column">
              <wp:posOffset>894080</wp:posOffset>
            </wp:positionH>
            <wp:positionV relativeFrom="paragraph">
              <wp:posOffset>1169035</wp:posOffset>
            </wp:positionV>
            <wp:extent cx="4676775" cy="3905250"/>
            <wp:effectExtent l="0" t="0" r="9525"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98F">
        <w:rPr>
          <w:rFonts w:ascii="Palatino Linotype" w:hAnsi="Palatino Linotype" w:cs="Arial"/>
          <w:bCs/>
          <w:noProof/>
          <w:lang w:val="es-MX" w:eastAsia="es-MX"/>
        </w:rPr>
        <w:drawing>
          <wp:anchor distT="0" distB="0" distL="114300" distR="114300" simplePos="0" relativeHeight="251714560" behindDoc="1" locked="0" layoutInCell="1" allowOverlap="1" wp14:anchorId="3CE3C440" wp14:editId="08EC925C">
            <wp:simplePos x="0" y="0"/>
            <wp:positionH relativeFrom="column">
              <wp:posOffset>-142875</wp:posOffset>
            </wp:positionH>
            <wp:positionV relativeFrom="paragraph">
              <wp:posOffset>-1029335</wp:posOffset>
            </wp:positionV>
            <wp:extent cx="1695450" cy="1028700"/>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B" w:rsidRPr="00495EF8">
        <w:rPr>
          <w:rFonts w:ascii="Palatino Linotype" w:hAnsi="Palatino Linotype" w:cs="Arial"/>
          <w:bC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5647BB" w:rsidRPr="00495EF8" w:rsidRDefault="005647BB" w:rsidP="005647BB">
      <w:pPr>
        <w:spacing w:line="360" w:lineRule="auto"/>
        <w:ind w:left="851" w:right="900"/>
        <w:jc w:val="both"/>
        <w:rPr>
          <w:rFonts w:ascii="Palatino Linotype" w:hAnsi="Palatino Linotype" w:cs="Arial"/>
          <w:b/>
          <w:bCs/>
          <w:i/>
        </w:rPr>
      </w:pP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
          <w:bCs/>
          <w:i/>
          <w:sz w:val="22"/>
          <w:szCs w:val="22"/>
        </w:rPr>
        <w:t>“Artículo 22.</w:t>
      </w:r>
      <w:r w:rsidRPr="00495EF8">
        <w:rPr>
          <w:rFonts w:ascii="Palatino Linotype" w:hAnsi="Palatino Linotype" w:cs="Arial"/>
          <w:bCs/>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Cs/>
          <w:i/>
          <w:sz w:val="22"/>
          <w:szCs w:val="22"/>
        </w:rPr>
        <w:t xml:space="preserve">El responsable podrá tratar datos personales para finalidades distintas a aquéllas establecidas en el aviso de privacidad, en los casos siguientes:  </w:t>
      </w:r>
    </w:p>
    <w:p w:rsidR="005647BB" w:rsidRPr="00495EF8" w:rsidRDefault="005647BB" w:rsidP="00A11D22">
      <w:pPr>
        <w:ind w:left="851" w:right="49"/>
        <w:jc w:val="both"/>
        <w:rPr>
          <w:rFonts w:ascii="Palatino Linotype" w:hAnsi="Palatino Linotype" w:cs="Arial"/>
          <w:b/>
          <w:bCs/>
          <w:i/>
          <w:sz w:val="22"/>
          <w:szCs w:val="22"/>
        </w:rPr>
      </w:pPr>
    </w:p>
    <w:p w:rsidR="005647BB" w:rsidRPr="00495EF8" w:rsidRDefault="005647BB" w:rsidP="00A11D22">
      <w:pPr>
        <w:ind w:left="993" w:right="49" w:hanging="142"/>
        <w:jc w:val="both"/>
        <w:rPr>
          <w:rFonts w:ascii="Palatino Linotype" w:hAnsi="Palatino Linotype" w:cs="Arial"/>
          <w:bCs/>
          <w:i/>
          <w:sz w:val="22"/>
          <w:szCs w:val="22"/>
        </w:rPr>
      </w:pPr>
      <w:r w:rsidRPr="00495EF8">
        <w:rPr>
          <w:rFonts w:ascii="Palatino Linotype" w:hAnsi="Palatino Linotype" w:cs="Arial"/>
          <w:b/>
          <w:bCs/>
          <w:i/>
          <w:sz w:val="22"/>
          <w:szCs w:val="22"/>
        </w:rPr>
        <w:t>I.</w:t>
      </w:r>
      <w:r w:rsidRPr="00495EF8">
        <w:rPr>
          <w:rFonts w:ascii="Palatino Linotype" w:hAnsi="Palatino Linotype" w:cs="Arial"/>
          <w:bCs/>
          <w:i/>
          <w:sz w:val="22"/>
          <w:szCs w:val="22"/>
        </w:rPr>
        <w:t xml:space="preserve"> Cuente con atribuciones conferidas en ley y medie el consentimiento del titular.  </w:t>
      </w:r>
    </w:p>
    <w:p w:rsidR="005647BB" w:rsidRPr="00495EF8" w:rsidRDefault="005647BB" w:rsidP="00A11D22">
      <w:pPr>
        <w:ind w:left="1134" w:right="49" w:hanging="283"/>
        <w:jc w:val="both"/>
        <w:rPr>
          <w:rFonts w:ascii="Palatino Linotype" w:hAnsi="Palatino Linotype" w:cs="Arial"/>
          <w:bCs/>
          <w:i/>
          <w:sz w:val="22"/>
          <w:szCs w:val="22"/>
        </w:rPr>
      </w:pPr>
      <w:r w:rsidRPr="00495EF8">
        <w:rPr>
          <w:rFonts w:ascii="Palatino Linotype" w:hAnsi="Palatino Linotype" w:cs="Arial"/>
          <w:b/>
          <w:bCs/>
          <w:i/>
          <w:sz w:val="22"/>
          <w:szCs w:val="22"/>
        </w:rPr>
        <w:t>II.</w:t>
      </w:r>
      <w:r w:rsidRPr="00495EF8">
        <w:rPr>
          <w:rFonts w:ascii="Palatino Linotype" w:hAnsi="Palatino Linotype" w:cs="Arial"/>
          <w:bCs/>
          <w:i/>
          <w:sz w:val="22"/>
          <w:szCs w:val="22"/>
        </w:rPr>
        <w:t xml:space="preserve"> Se trate de una persona reportada como desaparecida, en los términos previstos en la presente Ley y demás disposiciones legales aplicables.”</w:t>
      </w:r>
    </w:p>
    <w:p w:rsidR="005647BB" w:rsidRPr="00495EF8" w:rsidRDefault="005647BB" w:rsidP="00A11D22">
      <w:pPr>
        <w:ind w:left="851" w:right="49"/>
        <w:jc w:val="both"/>
        <w:rPr>
          <w:rFonts w:ascii="Palatino Linotype" w:hAnsi="Palatino Linotype" w:cs="Arial"/>
          <w:b/>
          <w:bCs/>
          <w:i/>
          <w:sz w:val="22"/>
          <w:szCs w:val="22"/>
        </w:rPr>
      </w:pP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
          <w:bCs/>
          <w:i/>
          <w:sz w:val="22"/>
          <w:szCs w:val="22"/>
        </w:rPr>
        <w:t>Artículo 38.</w:t>
      </w:r>
      <w:r w:rsidRPr="00495EF8">
        <w:rPr>
          <w:rFonts w:ascii="Palatino Linotype" w:hAnsi="Palatino Linotype" w:cs="Arial"/>
          <w:bCs/>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5647BB" w:rsidRPr="00495EF8" w:rsidRDefault="005647BB" w:rsidP="00A11D22">
      <w:pPr>
        <w:ind w:left="851" w:right="49"/>
        <w:jc w:val="both"/>
        <w:rPr>
          <w:rFonts w:ascii="Palatino Linotype" w:hAnsi="Palatino Linotype" w:cs="Arial"/>
          <w:bCs/>
          <w:i/>
          <w:sz w:val="22"/>
          <w:szCs w:val="22"/>
        </w:rPr>
      </w:pPr>
    </w:p>
    <w:p w:rsidR="005647BB" w:rsidRPr="00495EF8" w:rsidRDefault="005647BB" w:rsidP="00A11D22">
      <w:pPr>
        <w:ind w:left="851" w:right="49"/>
        <w:jc w:val="both"/>
        <w:rPr>
          <w:rFonts w:ascii="Palatino Linotype" w:hAnsi="Palatino Linotype" w:cs="Arial"/>
          <w:bCs/>
          <w:i/>
          <w:sz w:val="22"/>
          <w:szCs w:val="22"/>
        </w:rPr>
      </w:pPr>
      <w:r w:rsidRPr="00495EF8">
        <w:rPr>
          <w:rFonts w:ascii="Palatino Linotype" w:hAnsi="Palatino Linotype" w:cs="Arial"/>
          <w:bCs/>
          <w:i/>
          <w:sz w:val="22"/>
          <w:szCs w:val="22"/>
        </w:rPr>
        <w:t>(Énfasis añadido)</w:t>
      </w:r>
    </w:p>
    <w:p w:rsidR="005647BB" w:rsidRPr="00495EF8" w:rsidRDefault="005647BB" w:rsidP="005647BB">
      <w:pPr>
        <w:ind w:right="900"/>
        <w:jc w:val="both"/>
        <w:rPr>
          <w:rFonts w:ascii="Palatino Linotype" w:hAnsi="Palatino Linotype" w:cs="Arial"/>
          <w:bCs/>
          <w:i/>
          <w:sz w:val="22"/>
          <w:szCs w:val="22"/>
        </w:rPr>
      </w:pPr>
    </w:p>
    <w:p w:rsidR="005647BB" w:rsidRPr="00495EF8" w:rsidRDefault="005647BB" w:rsidP="005647BB">
      <w:pPr>
        <w:spacing w:line="360" w:lineRule="auto"/>
        <w:ind w:right="49"/>
        <w:jc w:val="both"/>
        <w:rPr>
          <w:rFonts w:ascii="Palatino Linotype" w:hAnsi="Palatino Linotype" w:cs="Arial"/>
          <w:lang w:val="es-ES_tradnl"/>
        </w:rPr>
      </w:pPr>
      <w:r w:rsidRPr="00495EF8">
        <w:rPr>
          <w:rFonts w:ascii="Palatino Linotype" w:hAnsi="Palatino Linotype" w:cs="Arial"/>
          <w:lang w:val="es-ES_tradnl"/>
        </w:rPr>
        <w:t xml:space="preserve">Asimismo, en la clasificación de la información que en todo caso proceda su entrega, deberán considerarse los numerales Segundo, fracción XVIII, y del Cuarto al Décimo Primero de los “Lineamientos Generales en materia de Clasificación y </w:t>
      </w:r>
      <w:r w:rsidRPr="00495EF8">
        <w:rPr>
          <w:rFonts w:ascii="Palatino Linotype" w:hAnsi="Palatino Linotype" w:cs="Arial"/>
          <w:lang w:val="es-ES_tradnl"/>
        </w:rPr>
        <w:lastRenderedPageBreak/>
        <w:t>Desclasificación de la Información, así como para la elaboración de Versiones Públicas”, que literalmente expresan:</w:t>
      </w:r>
    </w:p>
    <w:p w:rsidR="005647BB" w:rsidRPr="00495EF8" w:rsidRDefault="005647BB" w:rsidP="005647BB">
      <w:pPr>
        <w:ind w:right="51"/>
        <w:jc w:val="both"/>
        <w:rPr>
          <w:rFonts w:ascii="Palatino Linotype" w:hAnsi="Palatino Linotype" w:cs="Arial"/>
          <w:sz w:val="16"/>
          <w:szCs w:val="16"/>
          <w:lang w:val="es-ES_tradnl"/>
        </w:rPr>
      </w:pP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i/>
          <w:sz w:val="22"/>
          <w:szCs w:val="22"/>
          <w:lang w:val="es-MX" w:eastAsia="es-MX"/>
        </w:rPr>
        <w:t>“</w:t>
      </w:r>
      <w:r w:rsidRPr="00495EF8">
        <w:rPr>
          <w:rFonts w:ascii="Palatino Linotype" w:hAnsi="Palatino Linotype" w:cs="Arial"/>
          <w:b/>
          <w:i/>
          <w:sz w:val="22"/>
          <w:szCs w:val="22"/>
          <w:lang w:val="es-MX" w:eastAsia="es-MX"/>
        </w:rPr>
        <w:t xml:space="preserve">Artículo 49. </w:t>
      </w:r>
      <w:r w:rsidRPr="00495EF8">
        <w:rPr>
          <w:rFonts w:ascii="Palatino Linotype" w:hAnsi="Palatino Linotype" w:cs="Arial"/>
          <w:i/>
          <w:sz w:val="22"/>
          <w:szCs w:val="22"/>
          <w:lang w:val="es-MX" w:eastAsia="es-MX"/>
        </w:rPr>
        <w:t xml:space="preserve">Los </w:t>
      </w:r>
      <w:r w:rsidRPr="00495EF8">
        <w:rPr>
          <w:rFonts w:ascii="Palatino Linotype" w:hAnsi="Palatino Linotype" w:cs="Arial"/>
          <w:i/>
          <w:sz w:val="22"/>
        </w:rPr>
        <w:t>Comités</w:t>
      </w:r>
      <w:r w:rsidRPr="00495EF8">
        <w:rPr>
          <w:rFonts w:ascii="Palatino Linotype" w:hAnsi="Palatino Linotype" w:cs="Arial"/>
          <w:i/>
          <w:sz w:val="22"/>
          <w:szCs w:val="22"/>
          <w:lang w:val="es-MX" w:eastAsia="es-MX"/>
        </w:rPr>
        <w:t xml:space="preserve"> de Transparencia tendrán las siguientes atribuciones:</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i/>
          <w:sz w:val="22"/>
          <w:szCs w:val="22"/>
          <w:lang w:val="es-MX" w:eastAsia="es-MX"/>
        </w:rPr>
        <w:t>…</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b/>
          <w:i/>
          <w:sz w:val="22"/>
          <w:szCs w:val="22"/>
          <w:lang w:val="es-MX" w:eastAsia="es-MX"/>
        </w:rPr>
        <w:t>VIII.</w:t>
      </w:r>
      <w:r w:rsidRPr="00495EF8">
        <w:rPr>
          <w:rFonts w:ascii="Palatino Linotype" w:hAnsi="Palatino Linotype" w:cs="Arial"/>
          <w:i/>
          <w:sz w:val="22"/>
          <w:szCs w:val="22"/>
          <w:lang w:val="es-MX" w:eastAsia="es-MX"/>
        </w:rPr>
        <w:t xml:space="preserve"> Aprobar, </w:t>
      </w:r>
      <w:r w:rsidRPr="00495EF8">
        <w:rPr>
          <w:rFonts w:ascii="Palatino Linotype" w:hAnsi="Palatino Linotype" w:cs="Arial"/>
          <w:i/>
          <w:sz w:val="22"/>
        </w:rPr>
        <w:t>modificar</w:t>
      </w:r>
      <w:r w:rsidRPr="00495EF8">
        <w:rPr>
          <w:rFonts w:ascii="Palatino Linotype" w:hAnsi="Palatino Linotype" w:cs="Arial"/>
          <w:i/>
          <w:sz w:val="22"/>
          <w:szCs w:val="22"/>
          <w:lang w:val="es-MX" w:eastAsia="es-MX"/>
        </w:rPr>
        <w:t xml:space="preserve"> o revocar la clasificación de la información;</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i/>
          <w:sz w:val="22"/>
          <w:szCs w:val="22"/>
          <w:lang w:val="es-MX" w:eastAsia="es-MX"/>
        </w:rPr>
        <w:t>…”</w:t>
      </w:r>
    </w:p>
    <w:p w:rsidR="005647BB" w:rsidRPr="00495EF8" w:rsidRDefault="005647BB" w:rsidP="009E67CB">
      <w:pPr>
        <w:ind w:left="851" w:right="49"/>
        <w:jc w:val="both"/>
        <w:rPr>
          <w:rFonts w:ascii="Palatino Linotype" w:hAnsi="Palatino Linotype" w:cs="Arial"/>
          <w:i/>
          <w:sz w:val="22"/>
          <w:szCs w:val="22"/>
          <w:lang w:val="es-MX" w:eastAsia="es-MX"/>
        </w:rPr>
      </w:pP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i/>
          <w:sz w:val="22"/>
          <w:szCs w:val="22"/>
          <w:lang w:val="es-MX" w:eastAsia="es-MX"/>
        </w:rPr>
        <w:t>“</w:t>
      </w:r>
      <w:r w:rsidRPr="00495EF8">
        <w:rPr>
          <w:rFonts w:ascii="Palatino Linotype" w:hAnsi="Palatino Linotype" w:cs="Arial"/>
          <w:b/>
          <w:i/>
          <w:sz w:val="22"/>
          <w:szCs w:val="22"/>
          <w:lang w:val="es-MX" w:eastAsia="es-MX"/>
        </w:rPr>
        <w:t>Artículo 132.</w:t>
      </w:r>
      <w:r w:rsidRPr="00495EF8">
        <w:rPr>
          <w:rFonts w:ascii="Palatino Linotype" w:hAnsi="Palatino Linotype" w:cs="Arial"/>
          <w:i/>
          <w:sz w:val="22"/>
          <w:szCs w:val="22"/>
          <w:lang w:val="es-MX" w:eastAsia="es-MX"/>
        </w:rPr>
        <w:t xml:space="preserve"> La </w:t>
      </w:r>
      <w:r w:rsidRPr="00495EF8">
        <w:rPr>
          <w:rFonts w:ascii="Palatino Linotype" w:hAnsi="Palatino Linotype" w:cs="Arial"/>
          <w:i/>
          <w:sz w:val="22"/>
        </w:rPr>
        <w:t>clasificación</w:t>
      </w:r>
      <w:r w:rsidRPr="00495EF8">
        <w:rPr>
          <w:rFonts w:ascii="Palatino Linotype" w:hAnsi="Palatino Linotype" w:cs="Arial"/>
          <w:i/>
          <w:sz w:val="22"/>
          <w:szCs w:val="22"/>
          <w:lang w:val="es-MX" w:eastAsia="es-MX"/>
        </w:rPr>
        <w:t xml:space="preserve"> de la información se llevará a cabo en el momento en que:</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i/>
          <w:sz w:val="22"/>
          <w:szCs w:val="22"/>
          <w:lang w:val="es-MX" w:eastAsia="es-MX"/>
        </w:rPr>
        <w:t>…</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b/>
          <w:i/>
          <w:sz w:val="22"/>
          <w:szCs w:val="22"/>
          <w:lang w:val="es-MX" w:eastAsia="es-MX"/>
        </w:rPr>
        <w:t>II.</w:t>
      </w:r>
      <w:r w:rsidRPr="00495EF8">
        <w:rPr>
          <w:rFonts w:ascii="Palatino Linotype" w:hAnsi="Palatino Linotype" w:cs="Arial"/>
          <w:i/>
          <w:sz w:val="22"/>
          <w:szCs w:val="22"/>
          <w:lang w:val="es-MX" w:eastAsia="es-MX"/>
        </w:rPr>
        <w:t xml:space="preserve"> Se determine </w:t>
      </w:r>
      <w:r w:rsidRPr="00495EF8">
        <w:rPr>
          <w:rFonts w:ascii="Palatino Linotype" w:hAnsi="Palatino Linotype" w:cs="Arial"/>
          <w:i/>
          <w:sz w:val="22"/>
        </w:rPr>
        <w:t>mediante</w:t>
      </w:r>
      <w:r w:rsidRPr="00495EF8">
        <w:rPr>
          <w:rFonts w:ascii="Palatino Linotype" w:hAnsi="Palatino Linotype" w:cs="Arial"/>
          <w:i/>
          <w:sz w:val="22"/>
          <w:szCs w:val="22"/>
          <w:lang w:val="es-MX" w:eastAsia="es-MX"/>
        </w:rPr>
        <w:t xml:space="preserve"> resolución de autoridad competente; o</w:t>
      </w:r>
    </w:p>
    <w:p w:rsidR="005647BB" w:rsidRPr="00495EF8" w:rsidRDefault="005647BB" w:rsidP="009E67CB">
      <w:pPr>
        <w:ind w:left="851" w:right="49"/>
        <w:jc w:val="both"/>
        <w:rPr>
          <w:rFonts w:ascii="Palatino Linotype" w:hAnsi="Palatino Linotype" w:cs="Arial"/>
          <w:b/>
          <w:i/>
          <w:sz w:val="22"/>
          <w:szCs w:val="22"/>
          <w:lang w:val="es-MX" w:eastAsia="es-MX"/>
        </w:rPr>
      </w:pPr>
      <w:r w:rsidRPr="00495EF8">
        <w:rPr>
          <w:rFonts w:ascii="Palatino Linotype" w:hAnsi="Palatino Linotype" w:cs="Arial"/>
          <w:b/>
          <w:i/>
          <w:sz w:val="22"/>
          <w:szCs w:val="22"/>
          <w:lang w:val="es-MX" w:eastAsia="es-MX"/>
        </w:rPr>
        <w:t>III.</w:t>
      </w:r>
      <w:r w:rsidRPr="00495EF8">
        <w:rPr>
          <w:rFonts w:ascii="Palatino Linotype" w:hAnsi="Palatino Linotype" w:cs="Arial"/>
          <w:i/>
          <w:sz w:val="22"/>
          <w:szCs w:val="22"/>
          <w:lang w:val="es-MX" w:eastAsia="es-MX"/>
        </w:rPr>
        <w:t xml:space="preserve"> Se generen </w:t>
      </w:r>
      <w:r w:rsidRPr="00495EF8">
        <w:rPr>
          <w:rFonts w:ascii="Palatino Linotype" w:hAnsi="Palatino Linotype" w:cs="Arial"/>
          <w:i/>
          <w:sz w:val="22"/>
        </w:rPr>
        <w:t>versiones</w:t>
      </w:r>
      <w:r w:rsidRPr="00495EF8">
        <w:rPr>
          <w:rFonts w:ascii="Palatino Linotype" w:hAnsi="Palatino Linotype" w:cs="Arial"/>
          <w:i/>
          <w:sz w:val="22"/>
          <w:szCs w:val="22"/>
          <w:lang w:val="es-MX" w:eastAsia="es-MX"/>
        </w:rPr>
        <w:t xml:space="preserve"> públicas para dar cumplimiento a las obligaciones de transparencia previstas en esta Ley.</w:t>
      </w:r>
      <w:r w:rsidRPr="00495EF8">
        <w:rPr>
          <w:rFonts w:ascii="Palatino Linotype" w:hAnsi="Palatino Linotype" w:cs="Arial"/>
          <w:b/>
          <w:i/>
          <w:sz w:val="22"/>
          <w:szCs w:val="22"/>
          <w:lang w:val="es-MX" w:eastAsia="es-MX"/>
        </w:rPr>
        <w:t>”</w:t>
      </w:r>
    </w:p>
    <w:p w:rsidR="005647BB" w:rsidRPr="00495EF8" w:rsidRDefault="005647BB" w:rsidP="009E67CB">
      <w:pPr>
        <w:ind w:left="851" w:right="49"/>
        <w:jc w:val="both"/>
        <w:rPr>
          <w:rFonts w:ascii="Palatino Linotype" w:hAnsi="Palatino Linotype" w:cs="Arial"/>
          <w:b/>
          <w:i/>
          <w:sz w:val="22"/>
          <w:szCs w:val="22"/>
          <w:lang w:val="es-MX" w:eastAsia="es-MX"/>
        </w:rPr>
      </w:pP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b/>
          <w:i/>
          <w:sz w:val="22"/>
          <w:szCs w:val="22"/>
          <w:lang w:val="es-MX" w:eastAsia="es-MX"/>
        </w:rPr>
        <w:t>“Segundo.-</w:t>
      </w:r>
      <w:r w:rsidRPr="00495EF8">
        <w:rPr>
          <w:rFonts w:ascii="Palatino Linotype" w:hAnsi="Palatino Linotype" w:cs="Arial"/>
          <w:i/>
          <w:sz w:val="22"/>
          <w:szCs w:val="22"/>
          <w:lang w:val="es-MX" w:eastAsia="es-MX"/>
        </w:rPr>
        <w:t xml:space="preserve"> Para efectos de los </w:t>
      </w:r>
      <w:r w:rsidRPr="00495EF8">
        <w:rPr>
          <w:rFonts w:ascii="Palatino Linotype" w:hAnsi="Palatino Linotype" w:cs="Arial"/>
          <w:i/>
          <w:sz w:val="22"/>
        </w:rPr>
        <w:t>presentes</w:t>
      </w:r>
      <w:r w:rsidRPr="00495EF8">
        <w:rPr>
          <w:rFonts w:ascii="Palatino Linotype" w:hAnsi="Palatino Linotype" w:cs="Arial"/>
          <w:i/>
          <w:sz w:val="22"/>
          <w:szCs w:val="22"/>
          <w:lang w:val="es-MX" w:eastAsia="es-MX"/>
        </w:rPr>
        <w:t xml:space="preserve"> Lineamientos Generales, se entenderá por:</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b/>
          <w:i/>
          <w:sz w:val="22"/>
          <w:szCs w:val="22"/>
          <w:lang w:val="es-MX" w:eastAsia="es-MX"/>
        </w:rPr>
        <w:t>XVIII.</w:t>
      </w:r>
      <w:r w:rsidRPr="00495EF8">
        <w:rPr>
          <w:rFonts w:ascii="Palatino Linotype" w:hAnsi="Palatino Linotype" w:cs="Arial"/>
          <w:i/>
          <w:sz w:val="22"/>
          <w:szCs w:val="22"/>
          <w:lang w:val="es-MX" w:eastAsia="es-MX"/>
        </w:rPr>
        <w:t xml:space="preserve"> </w:t>
      </w:r>
      <w:r w:rsidRPr="00495EF8">
        <w:rPr>
          <w:rFonts w:ascii="Palatino Linotype" w:hAnsi="Palatino Linotype" w:cs="Arial"/>
          <w:b/>
          <w:i/>
          <w:sz w:val="22"/>
          <w:szCs w:val="22"/>
          <w:lang w:val="es-MX" w:eastAsia="es-MX"/>
        </w:rPr>
        <w:t>Versión pública:</w:t>
      </w:r>
      <w:r w:rsidRPr="00495EF8">
        <w:rPr>
          <w:rFonts w:ascii="Palatino Linotype" w:hAnsi="Palatino Linotype" w:cs="Arial"/>
          <w:i/>
          <w:sz w:val="22"/>
          <w:szCs w:val="22"/>
          <w:lang w:val="es-MX" w:eastAsia="es-MX"/>
        </w:rPr>
        <w:t xml:space="preserve"> El </w:t>
      </w:r>
      <w:r w:rsidRPr="00495EF8">
        <w:rPr>
          <w:rFonts w:ascii="Palatino Linotype" w:hAnsi="Palatino Linotype" w:cs="Arial"/>
          <w:i/>
          <w:sz w:val="22"/>
        </w:rPr>
        <w:t>documento</w:t>
      </w:r>
      <w:r w:rsidRPr="00495EF8">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647BB" w:rsidRPr="00495EF8" w:rsidRDefault="005647BB" w:rsidP="009E67CB">
      <w:pPr>
        <w:ind w:left="851" w:right="49"/>
        <w:jc w:val="both"/>
        <w:rPr>
          <w:rFonts w:ascii="Palatino Linotype" w:hAnsi="Palatino Linotype" w:cs="Arial"/>
          <w:i/>
          <w:sz w:val="22"/>
          <w:szCs w:val="22"/>
          <w:lang w:val="es-MX" w:eastAsia="es-MX"/>
        </w:rPr>
      </w:pP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b/>
          <w:i/>
          <w:sz w:val="22"/>
          <w:szCs w:val="22"/>
          <w:lang w:val="es-MX" w:eastAsia="es-MX"/>
        </w:rPr>
        <w:t>Cuarto.</w:t>
      </w:r>
      <w:r w:rsidRPr="00495EF8">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495EF8">
        <w:rPr>
          <w:rFonts w:ascii="Palatino Linotype" w:hAnsi="Palatino Linotype" w:cs="Arial"/>
          <w:i/>
          <w:sz w:val="22"/>
        </w:rPr>
        <w:t>obligado</w:t>
      </w:r>
      <w:r w:rsidRPr="00495EF8">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Pr="00495EF8">
        <w:rPr>
          <w:rFonts w:ascii="Palatino Linotype" w:hAnsi="Palatino Linotype" w:cs="Arial"/>
          <w:i/>
          <w:sz w:val="22"/>
        </w:rPr>
        <w:t>podrán</w:t>
      </w:r>
      <w:r w:rsidRPr="00495EF8">
        <w:rPr>
          <w:rFonts w:ascii="Palatino Linotype" w:hAnsi="Palatino Linotype" w:cs="Arial"/>
          <w:i/>
          <w:sz w:val="22"/>
          <w:szCs w:val="22"/>
          <w:lang w:val="es-MX" w:eastAsia="es-MX"/>
        </w:rPr>
        <w:t xml:space="preserve"> invocarlas cuando acrediten su procedencia.</w:t>
      </w:r>
    </w:p>
    <w:p w:rsidR="005647BB" w:rsidRPr="00495EF8" w:rsidRDefault="005647BB" w:rsidP="009E67CB">
      <w:pPr>
        <w:ind w:left="851" w:right="49"/>
        <w:jc w:val="both"/>
        <w:rPr>
          <w:rFonts w:ascii="Palatino Linotype" w:hAnsi="Palatino Linotype" w:cs="Arial"/>
          <w:i/>
          <w:sz w:val="22"/>
          <w:szCs w:val="22"/>
          <w:lang w:val="es-MX" w:eastAsia="es-MX"/>
        </w:rPr>
      </w:pP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b/>
          <w:i/>
          <w:sz w:val="22"/>
          <w:szCs w:val="22"/>
          <w:lang w:val="es-MX" w:eastAsia="es-MX"/>
        </w:rPr>
        <w:t>Quinto.</w:t>
      </w:r>
      <w:r w:rsidRPr="00495EF8">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495EF8">
        <w:rPr>
          <w:rFonts w:ascii="Palatino Linotype" w:hAnsi="Palatino Linotype" w:cs="Arial"/>
          <w:i/>
          <w:sz w:val="22"/>
        </w:rPr>
        <w:t>corresponderá</w:t>
      </w:r>
      <w:r w:rsidRPr="00495EF8">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647BB" w:rsidRPr="00495EF8" w:rsidRDefault="005647BB" w:rsidP="009E67CB">
      <w:pPr>
        <w:ind w:left="851" w:right="49"/>
        <w:jc w:val="both"/>
        <w:rPr>
          <w:rFonts w:ascii="Palatino Linotype" w:hAnsi="Palatino Linotype" w:cs="Arial"/>
          <w:i/>
          <w:sz w:val="22"/>
          <w:szCs w:val="22"/>
          <w:lang w:val="es-MX" w:eastAsia="es-MX"/>
        </w:rPr>
      </w:pPr>
    </w:p>
    <w:p w:rsidR="005647BB" w:rsidRPr="00495EF8" w:rsidRDefault="00DE098F" w:rsidP="009E67CB">
      <w:pPr>
        <w:ind w:left="851" w:right="49"/>
        <w:jc w:val="both"/>
        <w:rPr>
          <w:rFonts w:ascii="Palatino Linotype" w:hAnsi="Palatino Linotype" w:cs="Arial"/>
          <w:i/>
          <w:sz w:val="22"/>
          <w:szCs w:val="22"/>
          <w:lang w:val="es-MX" w:eastAsia="es-MX"/>
        </w:rPr>
      </w:pPr>
      <w:r w:rsidRPr="00DE098F">
        <w:rPr>
          <w:rFonts w:ascii="Palatino Linotype" w:hAnsi="Palatino Linotype" w:cs="Arial"/>
          <w:i/>
          <w:noProof/>
          <w:sz w:val="22"/>
          <w:szCs w:val="22"/>
          <w:lang w:val="es-MX" w:eastAsia="es-MX"/>
        </w:rPr>
        <w:lastRenderedPageBreak/>
        <w:drawing>
          <wp:anchor distT="0" distB="0" distL="114300" distR="114300" simplePos="0" relativeHeight="251717632" behindDoc="1" locked="0" layoutInCell="1" allowOverlap="1" wp14:anchorId="239A6D08" wp14:editId="7655963B">
            <wp:simplePos x="0" y="0"/>
            <wp:positionH relativeFrom="column">
              <wp:posOffset>57150</wp:posOffset>
            </wp:positionH>
            <wp:positionV relativeFrom="paragraph">
              <wp:posOffset>-943610</wp:posOffset>
            </wp:positionV>
            <wp:extent cx="1695450" cy="1028700"/>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B" w:rsidRPr="00495EF8">
        <w:rPr>
          <w:rFonts w:ascii="Palatino Linotype" w:hAnsi="Palatino Linotype" w:cs="Arial"/>
          <w:b/>
          <w:i/>
          <w:sz w:val="22"/>
          <w:szCs w:val="22"/>
          <w:lang w:val="es-MX" w:eastAsia="es-MX"/>
        </w:rPr>
        <w:t>Sexto.</w:t>
      </w:r>
      <w:r w:rsidR="005647BB" w:rsidRPr="00495EF8">
        <w:rPr>
          <w:rFonts w:ascii="Palatino Linotype" w:hAnsi="Palatino Linotype" w:cs="Arial"/>
          <w:i/>
          <w:sz w:val="22"/>
          <w:szCs w:val="22"/>
          <w:lang w:val="es-MX" w:eastAsia="es-MX"/>
        </w:rPr>
        <w:t xml:space="preserve"> Los sujetos obligados no podrán emitir acuerdos de carácter general ni particular que clasifiquen </w:t>
      </w:r>
      <w:proofErr w:type="spellStart"/>
      <w:r w:rsidR="005647BB" w:rsidRPr="00495EF8">
        <w:rPr>
          <w:rFonts w:ascii="Palatino Linotype" w:hAnsi="Palatino Linotype" w:cs="Arial"/>
          <w:i/>
          <w:sz w:val="22"/>
          <w:szCs w:val="22"/>
          <w:lang w:val="es-MX" w:eastAsia="es-MX"/>
        </w:rPr>
        <w:t>doc</w:t>
      </w:r>
      <w:proofErr w:type="spellEnd"/>
      <w:r w:rsidR="005647BB" w:rsidRPr="00495EF8">
        <w:rPr>
          <w:rFonts w:ascii="Palatino Linotype" w:hAnsi="Palatino Linotype" w:cs="Arial"/>
          <w:i/>
          <w:sz w:val="22"/>
        </w:rPr>
        <w:t>u</w:t>
      </w:r>
      <w:proofErr w:type="spellStart"/>
      <w:r w:rsidR="005647BB" w:rsidRPr="00495EF8">
        <w:rPr>
          <w:rFonts w:ascii="Palatino Linotype" w:hAnsi="Palatino Linotype" w:cs="Arial"/>
          <w:i/>
          <w:sz w:val="22"/>
          <w:szCs w:val="22"/>
          <w:lang w:val="es-MX" w:eastAsia="es-MX"/>
        </w:rPr>
        <w:t>mentos</w:t>
      </w:r>
      <w:proofErr w:type="spellEnd"/>
      <w:r w:rsidR="005647BB" w:rsidRPr="00495EF8">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i/>
          <w:sz w:val="22"/>
          <w:szCs w:val="22"/>
          <w:lang w:val="es-MX" w:eastAsia="es-MX"/>
        </w:rPr>
        <w:t xml:space="preserve">La clasificación de </w:t>
      </w:r>
      <w:r w:rsidRPr="00495EF8">
        <w:rPr>
          <w:rFonts w:ascii="Palatino Linotype" w:hAnsi="Palatino Linotype" w:cs="Arial"/>
          <w:i/>
          <w:sz w:val="22"/>
        </w:rPr>
        <w:t>información</w:t>
      </w:r>
      <w:r w:rsidRPr="00495EF8">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rsidR="005647BB" w:rsidRPr="00495EF8" w:rsidRDefault="005647BB" w:rsidP="009E67CB">
      <w:pPr>
        <w:ind w:left="851" w:right="49"/>
        <w:jc w:val="both"/>
        <w:rPr>
          <w:rFonts w:ascii="Palatino Linotype" w:hAnsi="Palatino Linotype" w:cs="Arial"/>
          <w:b/>
          <w:i/>
          <w:sz w:val="22"/>
          <w:szCs w:val="22"/>
          <w:lang w:val="es-MX" w:eastAsia="es-MX"/>
        </w:rPr>
      </w:pPr>
    </w:p>
    <w:p w:rsidR="005647BB" w:rsidRPr="00495EF8" w:rsidRDefault="00DE098F" w:rsidP="009E67CB">
      <w:pPr>
        <w:ind w:left="851" w:right="49"/>
        <w:jc w:val="both"/>
        <w:rPr>
          <w:rFonts w:ascii="Palatino Linotype" w:hAnsi="Palatino Linotype" w:cs="Arial"/>
          <w:i/>
          <w:sz w:val="22"/>
          <w:szCs w:val="22"/>
          <w:lang w:val="es-MX" w:eastAsia="es-MX"/>
        </w:rPr>
      </w:pPr>
      <w:r w:rsidRPr="00DE098F">
        <w:rPr>
          <w:rFonts w:ascii="Palatino Linotype" w:hAnsi="Palatino Linotype" w:cs="Arial"/>
          <w:i/>
          <w:noProof/>
          <w:sz w:val="22"/>
          <w:szCs w:val="22"/>
          <w:lang w:val="es-MX" w:eastAsia="es-MX"/>
        </w:rPr>
        <w:drawing>
          <wp:anchor distT="0" distB="0" distL="114300" distR="114300" simplePos="0" relativeHeight="251718656" behindDoc="1" locked="0" layoutInCell="1" allowOverlap="1" wp14:anchorId="53F5C05B" wp14:editId="15E14D62">
            <wp:simplePos x="0" y="0"/>
            <wp:positionH relativeFrom="column">
              <wp:posOffset>1094105</wp:posOffset>
            </wp:positionH>
            <wp:positionV relativeFrom="paragraph">
              <wp:posOffset>123825</wp:posOffset>
            </wp:positionV>
            <wp:extent cx="4676775" cy="3905250"/>
            <wp:effectExtent l="0" t="0" r="9525"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B" w:rsidRPr="00495EF8">
        <w:rPr>
          <w:rFonts w:ascii="Palatino Linotype" w:hAnsi="Palatino Linotype" w:cs="Arial"/>
          <w:b/>
          <w:i/>
          <w:sz w:val="22"/>
          <w:szCs w:val="22"/>
          <w:lang w:val="es-MX" w:eastAsia="es-MX"/>
        </w:rPr>
        <w:t>Séptimo.</w:t>
      </w:r>
      <w:r w:rsidR="005647BB" w:rsidRPr="00495EF8">
        <w:rPr>
          <w:rFonts w:ascii="Palatino Linotype" w:hAnsi="Palatino Linotype" w:cs="Arial"/>
          <w:i/>
          <w:sz w:val="22"/>
          <w:szCs w:val="22"/>
          <w:lang w:val="es-MX" w:eastAsia="es-MX"/>
        </w:rPr>
        <w:t xml:space="preserve"> La clasificación de la </w:t>
      </w:r>
      <w:r w:rsidR="005647BB" w:rsidRPr="00495EF8">
        <w:rPr>
          <w:rFonts w:ascii="Palatino Linotype" w:hAnsi="Palatino Linotype" w:cs="Arial"/>
          <w:i/>
          <w:sz w:val="22"/>
        </w:rPr>
        <w:t>información</w:t>
      </w:r>
      <w:r w:rsidR="005647BB" w:rsidRPr="00495EF8">
        <w:rPr>
          <w:rFonts w:ascii="Palatino Linotype" w:hAnsi="Palatino Linotype" w:cs="Arial"/>
          <w:i/>
          <w:sz w:val="22"/>
          <w:szCs w:val="22"/>
          <w:lang w:val="es-MX" w:eastAsia="es-MX"/>
        </w:rPr>
        <w:t xml:space="preserve"> se llevará a cabo en el momento en que:</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b/>
          <w:i/>
          <w:sz w:val="22"/>
          <w:szCs w:val="22"/>
          <w:lang w:val="es-MX" w:eastAsia="es-MX"/>
        </w:rPr>
        <w:t>I.</w:t>
      </w:r>
      <w:r w:rsidRPr="00495EF8">
        <w:rPr>
          <w:rFonts w:ascii="Palatino Linotype" w:hAnsi="Palatino Linotype" w:cs="Arial"/>
          <w:i/>
          <w:sz w:val="22"/>
          <w:szCs w:val="22"/>
          <w:lang w:val="es-MX" w:eastAsia="es-MX"/>
        </w:rPr>
        <w:t xml:space="preserve"> Se reciba una </w:t>
      </w:r>
      <w:r w:rsidRPr="00495EF8">
        <w:rPr>
          <w:rFonts w:ascii="Palatino Linotype" w:hAnsi="Palatino Linotype" w:cs="Arial"/>
          <w:i/>
          <w:sz w:val="22"/>
        </w:rPr>
        <w:t>solicitud</w:t>
      </w:r>
      <w:r w:rsidRPr="00495EF8">
        <w:rPr>
          <w:rFonts w:ascii="Palatino Linotype" w:hAnsi="Palatino Linotype" w:cs="Arial"/>
          <w:i/>
          <w:sz w:val="22"/>
          <w:szCs w:val="22"/>
          <w:lang w:val="es-MX" w:eastAsia="es-MX"/>
        </w:rPr>
        <w:t xml:space="preserve"> de acceso a la información;</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b/>
          <w:i/>
          <w:sz w:val="22"/>
          <w:szCs w:val="22"/>
          <w:lang w:val="es-MX" w:eastAsia="es-MX"/>
        </w:rPr>
        <w:t>II.</w:t>
      </w:r>
      <w:r w:rsidRPr="00495EF8">
        <w:rPr>
          <w:rFonts w:ascii="Palatino Linotype" w:hAnsi="Palatino Linotype" w:cs="Arial"/>
          <w:i/>
          <w:sz w:val="22"/>
          <w:szCs w:val="22"/>
          <w:lang w:val="es-MX" w:eastAsia="es-MX"/>
        </w:rPr>
        <w:t xml:space="preserve"> Se determine </w:t>
      </w:r>
      <w:r w:rsidRPr="00495EF8">
        <w:rPr>
          <w:rFonts w:ascii="Palatino Linotype" w:hAnsi="Palatino Linotype" w:cs="Arial"/>
          <w:i/>
          <w:sz w:val="22"/>
        </w:rPr>
        <w:t>mediante</w:t>
      </w:r>
      <w:r w:rsidRPr="00495EF8">
        <w:rPr>
          <w:rFonts w:ascii="Palatino Linotype" w:hAnsi="Palatino Linotype" w:cs="Arial"/>
          <w:i/>
          <w:sz w:val="22"/>
          <w:szCs w:val="22"/>
          <w:lang w:val="es-MX" w:eastAsia="es-MX"/>
        </w:rPr>
        <w:t xml:space="preserve"> resolución de autoridad competente, o</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b/>
          <w:i/>
          <w:sz w:val="22"/>
          <w:szCs w:val="22"/>
          <w:lang w:val="es-MX" w:eastAsia="es-MX"/>
        </w:rPr>
        <w:t>III.</w:t>
      </w:r>
      <w:r w:rsidRPr="00495EF8">
        <w:rPr>
          <w:rFonts w:ascii="Palatino Linotype" w:hAnsi="Palatino Linotype" w:cs="Arial"/>
          <w:i/>
          <w:sz w:val="22"/>
          <w:szCs w:val="22"/>
          <w:lang w:val="es-MX" w:eastAsia="es-MX"/>
        </w:rPr>
        <w:t xml:space="preserve"> Se generen </w:t>
      </w:r>
      <w:r w:rsidRPr="00495EF8">
        <w:rPr>
          <w:rFonts w:ascii="Palatino Linotype" w:hAnsi="Palatino Linotype" w:cs="Arial"/>
          <w:i/>
          <w:sz w:val="22"/>
        </w:rPr>
        <w:t>versiones</w:t>
      </w:r>
      <w:r w:rsidRPr="00495EF8">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5647BB" w:rsidRPr="00495EF8" w:rsidRDefault="005647BB" w:rsidP="009E67CB">
      <w:pPr>
        <w:ind w:left="851" w:right="49"/>
        <w:jc w:val="both"/>
        <w:rPr>
          <w:rFonts w:ascii="Palatino Linotype" w:hAnsi="Palatino Linotype" w:cs="Arial"/>
          <w:b/>
          <w:i/>
          <w:sz w:val="22"/>
          <w:szCs w:val="22"/>
          <w:lang w:val="es-MX" w:eastAsia="es-MX"/>
        </w:rPr>
      </w:pP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b/>
          <w:i/>
          <w:sz w:val="22"/>
          <w:szCs w:val="22"/>
          <w:lang w:val="es-MX" w:eastAsia="es-MX"/>
        </w:rPr>
        <w:t>Octavo.</w:t>
      </w:r>
      <w:r w:rsidRPr="00495EF8">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i/>
          <w:sz w:val="22"/>
          <w:szCs w:val="22"/>
          <w:lang w:val="es-MX" w:eastAsia="es-MX"/>
        </w:rPr>
        <w:t xml:space="preserve">Para motivar la clasificación se deberán señalar las razones o circunstancias especiales que lo llevaron a concluir </w:t>
      </w:r>
      <w:r w:rsidRPr="00495EF8">
        <w:rPr>
          <w:rFonts w:ascii="Palatino Linotype" w:hAnsi="Palatino Linotype" w:cs="Arial"/>
          <w:i/>
          <w:sz w:val="22"/>
        </w:rPr>
        <w:t>que</w:t>
      </w:r>
      <w:r w:rsidRPr="00495EF8">
        <w:rPr>
          <w:rFonts w:ascii="Palatino Linotype" w:hAnsi="Palatino Linotype" w:cs="Arial"/>
          <w:i/>
          <w:sz w:val="22"/>
          <w:szCs w:val="22"/>
          <w:lang w:val="es-MX" w:eastAsia="es-MX"/>
        </w:rPr>
        <w:t xml:space="preserve"> el caso particular se ajusta al supuesto previsto por la norma legal invocada como fundamento.</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5647BB" w:rsidRPr="00495EF8" w:rsidRDefault="005647BB" w:rsidP="009E67CB">
      <w:pPr>
        <w:ind w:left="851" w:right="49"/>
        <w:jc w:val="both"/>
        <w:rPr>
          <w:rFonts w:ascii="Palatino Linotype" w:hAnsi="Palatino Linotype" w:cs="Arial"/>
          <w:b/>
          <w:i/>
          <w:sz w:val="22"/>
          <w:szCs w:val="22"/>
          <w:lang w:val="es-MX" w:eastAsia="es-MX"/>
        </w:rPr>
      </w:pP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b/>
          <w:i/>
          <w:sz w:val="22"/>
          <w:szCs w:val="22"/>
          <w:lang w:val="es-MX" w:eastAsia="es-MX"/>
        </w:rPr>
        <w:t>Noveno.</w:t>
      </w:r>
      <w:r w:rsidRPr="00495EF8">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647BB" w:rsidRPr="00495EF8" w:rsidRDefault="005647BB" w:rsidP="009E67CB">
      <w:pPr>
        <w:ind w:left="851" w:right="49"/>
        <w:jc w:val="both"/>
        <w:rPr>
          <w:rFonts w:ascii="Palatino Linotype" w:hAnsi="Palatino Linotype" w:cs="Arial"/>
          <w:b/>
          <w:i/>
          <w:sz w:val="22"/>
          <w:szCs w:val="22"/>
          <w:lang w:val="es-MX" w:eastAsia="es-MX"/>
        </w:rPr>
      </w:pP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b/>
          <w:i/>
          <w:sz w:val="22"/>
          <w:szCs w:val="22"/>
          <w:lang w:val="es-MX" w:eastAsia="es-MX"/>
        </w:rPr>
        <w:t>Décimo.</w:t>
      </w:r>
      <w:r w:rsidRPr="00495EF8">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495EF8">
        <w:rPr>
          <w:rFonts w:ascii="Palatino Linotype" w:hAnsi="Palatino Linotype" w:cs="Arial"/>
          <w:i/>
          <w:sz w:val="22"/>
        </w:rPr>
        <w:t>documentos</w:t>
      </w:r>
      <w:r w:rsidRPr="00495EF8">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w:t>
      </w:r>
      <w:r w:rsidRPr="00495EF8">
        <w:rPr>
          <w:rFonts w:ascii="Palatino Linotype" w:hAnsi="Palatino Linotype" w:cs="Arial"/>
          <w:i/>
          <w:sz w:val="22"/>
          <w:szCs w:val="22"/>
          <w:lang w:val="es-MX" w:eastAsia="es-MX"/>
        </w:rPr>
        <w:lastRenderedPageBreak/>
        <w:t>clasificada, en los términos de los Lineamientos para la Organización y Conservación de Archivos.</w:t>
      </w: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495EF8">
        <w:rPr>
          <w:rFonts w:ascii="Palatino Linotype" w:hAnsi="Palatino Linotype" w:cs="Arial"/>
          <w:i/>
          <w:sz w:val="22"/>
        </w:rPr>
        <w:t>que</w:t>
      </w:r>
      <w:r w:rsidRPr="00495EF8">
        <w:rPr>
          <w:rFonts w:ascii="Palatino Linotype" w:hAnsi="Palatino Linotype" w:cs="Arial"/>
          <w:i/>
          <w:sz w:val="22"/>
          <w:szCs w:val="22"/>
          <w:lang w:val="es-MX" w:eastAsia="es-MX"/>
        </w:rPr>
        <w:t xml:space="preserve"> rija la actuación del sujeto obligado.</w:t>
      </w:r>
    </w:p>
    <w:p w:rsidR="005647BB" w:rsidRPr="00495EF8" w:rsidRDefault="005647BB" w:rsidP="009E67CB">
      <w:pPr>
        <w:ind w:left="851" w:right="49"/>
        <w:jc w:val="both"/>
        <w:rPr>
          <w:rFonts w:ascii="Palatino Linotype" w:hAnsi="Palatino Linotype" w:cs="Arial"/>
          <w:b/>
          <w:i/>
          <w:sz w:val="22"/>
          <w:szCs w:val="22"/>
          <w:lang w:val="es-MX" w:eastAsia="es-MX"/>
        </w:rPr>
      </w:pPr>
    </w:p>
    <w:p w:rsidR="005647BB" w:rsidRPr="00495EF8" w:rsidRDefault="005647BB" w:rsidP="009E67CB">
      <w:pPr>
        <w:ind w:left="851" w:right="49"/>
        <w:jc w:val="both"/>
        <w:rPr>
          <w:rFonts w:ascii="Palatino Linotype" w:hAnsi="Palatino Linotype" w:cs="Arial"/>
          <w:i/>
          <w:sz w:val="22"/>
          <w:szCs w:val="22"/>
          <w:lang w:val="es-MX" w:eastAsia="es-MX"/>
        </w:rPr>
      </w:pPr>
      <w:r w:rsidRPr="00495EF8">
        <w:rPr>
          <w:rFonts w:ascii="Palatino Linotype" w:hAnsi="Palatino Linotype" w:cs="Arial"/>
          <w:b/>
          <w:i/>
          <w:sz w:val="22"/>
          <w:szCs w:val="22"/>
          <w:lang w:val="es-MX" w:eastAsia="es-MX"/>
        </w:rPr>
        <w:t>Décimo primero.</w:t>
      </w:r>
      <w:r w:rsidRPr="00495EF8">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647BB" w:rsidRPr="00495EF8" w:rsidRDefault="005647BB" w:rsidP="005647BB">
      <w:pPr>
        <w:spacing w:before="240" w:after="240" w:line="360" w:lineRule="auto"/>
        <w:jc w:val="both"/>
        <w:rPr>
          <w:rFonts w:ascii="Palatino Linotype" w:hAnsi="Palatino Linotype" w:cs="Arial"/>
        </w:rPr>
      </w:pPr>
      <w:r w:rsidRPr="00495EF8">
        <w:rPr>
          <w:rFonts w:ascii="Palatino Linotype" w:eastAsia="Calibri" w:hAnsi="Palatino Linotype" w:cs="Arial"/>
          <w:lang w:val="es-MX" w:eastAsia="en-US"/>
        </w:rPr>
        <w:t xml:space="preserve">Por ende, resulta necesario que el Comité de Transparencia del </w:t>
      </w:r>
      <w:r w:rsidR="00350475" w:rsidRPr="00495EF8">
        <w:rPr>
          <w:rFonts w:ascii="Palatino Linotype" w:eastAsia="Calibri" w:hAnsi="Palatino Linotype" w:cs="Arial"/>
          <w:b/>
          <w:lang w:val="es-MX" w:eastAsia="en-US"/>
        </w:rPr>
        <w:t>SUJETO OBLIGADO</w:t>
      </w:r>
      <w:r w:rsidRPr="00495EF8">
        <w:rPr>
          <w:rFonts w:ascii="Palatino Linotype" w:eastAsia="Calibri" w:hAnsi="Palatino Linotype" w:cs="Arial"/>
          <w:lang w:val="es-MX" w:eastAsia="en-US"/>
        </w:rPr>
        <w:t xml:space="preserve">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495EF8">
        <w:rPr>
          <w:rFonts w:ascii="Palatino Linotype" w:eastAsia="Calibri" w:hAnsi="Palatino Linotype"/>
          <w:lang w:val="es-MX" w:eastAsia="en-US"/>
        </w:rPr>
        <w:t xml:space="preserve"> </w:t>
      </w:r>
      <w:r w:rsidRPr="00495EF8">
        <w:rPr>
          <w:rFonts w:ascii="Palatino Linotype" w:eastAsia="Calibri" w:hAnsi="Palatino Linotype" w:cs="Arial"/>
          <w:lang w:val="es-MX" w:eastAsia="en-US"/>
        </w:rPr>
        <w:t xml:space="preserve">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y hacerlo de conocimiento del </w:t>
      </w:r>
      <w:r w:rsidR="00455F54" w:rsidRPr="00495EF8">
        <w:rPr>
          <w:rFonts w:ascii="Palatino Linotype" w:eastAsia="Calibri" w:hAnsi="Palatino Linotype" w:cs="Arial"/>
          <w:b/>
          <w:lang w:val="es-MX" w:eastAsia="en-US"/>
        </w:rPr>
        <w:t>RECURRENTE</w:t>
      </w:r>
      <w:r w:rsidRPr="00495EF8">
        <w:rPr>
          <w:rFonts w:ascii="Palatino Linotype" w:eastAsia="Calibri" w:hAnsi="Palatino Linotype" w:cs="Arial"/>
          <w:lang w:val="es-MX" w:eastAsia="en-US"/>
        </w:rPr>
        <w:t>.</w:t>
      </w:r>
    </w:p>
    <w:p w:rsidR="00DC63ED" w:rsidRPr="00495EF8" w:rsidRDefault="00DC63ED" w:rsidP="00DC63ED">
      <w:pPr>
        <w:spacing w:before="240" w:after="240" w:line="360" w:lineRule="auto"/>
        <w:jc w:val="both"/>
        <w:rPr>
          <w:rFonts w:ascii="Palatino Linotype" w:hAnsi="Palatino Linotype" w:cs="Arial"/>
        </w:rPr>
      </w:pPr>
      <w:r w:rsidRPr="00495EF8">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B53D04" w:rsidRPr="00495EF8" w:rsidRDefault="00B53D04" w:rsidP="00DC63ED">
      <w:pPr>
        <w:spacing w:before="240" w:after="240" w:line="360" w:lineRule="auto"/>
        <w:jc w:val="both"/>
        <w:rPr>
          <w:rFonts w:ascii="Palatino Linotype" w:hAnsi="Palatino Linotype" w:cs="Arial"/>
        </w:rPr>
      </w:pPr>
    </w:p>
    <w:p w:rsidR="0002240E" w:rsidRPr="00495EF8" w:rsidRDefault="00DE098F" w:rsidP="00DE098F">
      <w:pPr>
        <w:pStyle w:val="Prrafodelista"/>
        <w:numPr>
          <w:ilvl w:val="0"/>
          <w:numId w:val="12"/>
        </w:numPr>
        <w:spacing w:before="240" w:after="240" w:line="360" w:lineRule="auto"/>
        <w:contextualSpacing/>
        <w:jc w:val="center"/>
        <w:rPr>
          <w:rFonts w:ascii="Palatino Linotype" w:hAnsi="Palatino Linotype" w:cs="Arial"/>
          <w:b/>
        </w:rPr>
      </w:pPr>
      <w:r w:rsidRPr="00DE098F">
        <w:rPr>
          <w:rFonts w:ascii="Palatino Linotype" w:hAnsi="Palatino Linotype" w:cs="Arial"/>
          <w:b/>
          <w:noProof/>
          <w:lang w:eastAsia="es-MX"/>
        </w:rPr>
        <w:lastRenderedPageBreak/>
        <w:drawing>
          <wp:anchor distT="0" distB="0" distL="114300" distR="114300" simplePos="0" relativeHeight="251720704" behindDoc="1" locked="0" layoutInCell="1" allowOverlap="1" wp14:anchorId="7332B6C7" wp14:editId="7B9AE900">
            <wp:simplePos x="0" y="0"/>
            <wp:positionH relativeFrom="column">
              <wp:posOffset>-161925</wp:posOffset>
            </wp:positionH>
            <wp:positionV relativeFrom="paragraph">
              <wp:posOffset>-972185</wp:posOffset>
            </wp:positionV>
            <wp:extent cx="1695450" cy="1028700"/>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40E" w:rsidRPr="00495EF8">
        <w:rPr>
          <w:rFonts w:ascii="Palatino Linotype" w:hAnsi="Palatino Linotype" w:cs="Arial"/>
          <w:b/>
        </w:rPr>
        <w:t>R E S U E L V E:</w:t>
      </w:r>
    </w:p>
    <w:p w:rsidR="006865C2" w:rsidRPr="00495EF8" w:rsidRDefault="00DE098F" w:rsidP="006865C2">
      <w:pPr>
        <w:spacing w:before="240" w:after="240" w:line="360" w:lineRule="auto"/>
        <w:jc w:val="both"/>
        <w:rPr>
          <w:rFonts w:ascii="Palatino Linotype" w:hAnsi="Palatino Linotype" w:cs="Arial"/>
          <w:lang w:val="es-MX"/>
        </w:rPr>
      </w:pPr>
      <w:r w:rsidRPr="00DE098F">
        <w:rPr>
          <w:rFonts w:ascii="Palatino Linotype" w:hAnsi="Palatino Linotype" w:cs="Arial"/>
          <w:b/>
          <w:noProof/>
          <w:lang w:val="es-MX" w:eastAsia="es-MX"/>
        </w:rPr>
        <w:drawing>
          <wp:anchor distT="0" distB="0" distL="114300" distR="114300" simplePos="0" relativeHeight="251721728" behindDoc="1" locked="0" layoutInCell="1" allowOverlap="1" wp14:anchorId="30A94CA5" wp14:editId="69EE13D4">
            <wp:simplePos x="0" y="0"/>
            <wp:positionH relativeFrom="column">
              <wp:posOffset>875030</wp:posOffset>
            </wp:positionH>
            <wp:positionV relativeFrom="paragraph">
              <wp:posOffset>791210</wp:posOffset>
            </wp:positionV>
            <wp:extent cx="4676775" cy="3905250"/>
            <wp:effectExtent l="0" t="0" r="952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65C2" w:rsidRPr="00495EF8">
        <w:rPr>
          <w:rFonts w:ascii="Palatino Linotype" w:hAnsi="Palatino Linotype" w:cs="Arial"/>
          <w:b/>
          <w:lang w:val="es-MX"/>
        </w:rPr>
        <w:t xml:space="preserve">Primero. </w:t>
      </w:r>
      <w:r w:rsidR="006865C2" w:rsidRPr="00495EF8">
        <w:rPr>
          <w:rFonts w:ascii="Palatino Linotype" w:hAnsi="Palatino Linotype" w:cs="Arial"/>
          <w:lang w:val="es-MX"/>
        </w:rPr>
        <w:t>Son parcial</w:t>
      </w:r>
      <w:r w:rsidR="00EF5E87" w:rsidRPr="00495EF8">
        <w:rPr>
          <w:rFonts w:ascii="Palatino Linotype" w:hAnsi="Palatino Linotype" w:cs="Arial"/>
          <w:lang w:val="es-MX"/>
        </w:rPr>
        <w:t xml:space="preserve">mente fundados </w:t>
      </w:r>
      <w:r w:rsidR="006865C2" w:rsidRPr="00495EF8">
        <w:rPr>
          <w:rFonts w:ascii="Palatino Linotype" w:hAnsi="Palatino Linotype" w:cs="Arial"/>
          <w:lang w:val="es-MX"/>
        </w:rPr>
        <w:t xml:space="preserve">los motivos de inconformidad aducidos por </w:t>
      </w:r>
      <w:r w:rsidR="00297A1B" w:rsidRPr="00495EF8">
        <w:rPr>
          <w:rFonts w:ascii="Palatino Linotype" w:hAnsi="Palatino Linotype" w:cs="Arial"/>
          <w:b/>
          <w:lang w:val="es-MX"/>
        </w:rPr>
        <w:t>el</w:t>
      </w:r>
      <w:r w:rsidR="006865C2" w:rsidRPr="00495EF8">
        <w:rPr>
          <w:rFonts w:ascii="Palatino Linotype" w:hAnsi="Palatino Linotype" w:cs="Arial"/>
          <w:b/>
          <w:lang w:val="es-MX"/>
        </w:rPr>
        <w:t xml:space="preserve"> </w:t>
      </w:r>
      <w:r w:rsidR="00455F54" w:rsidRPr="00495EF8">
        <w:rPr>
          <w:rFonts w:ascii="Palatino Linotype" w:hAnsi="Palatino Linotype" w:cs="Arial"/>
          <w:b/>
          <w:lang w:val="es-MX"/>
        </w:rPr>
        <w:t>RECURRENTE</w:t>
      </w:r>
      <w:r w:rsidR="006865C2" w:rsidRPr="00495EF8">
        <w:rPr>
          <w:rFonts w:ascii="Palatino Linotype" w:hAnsi="Palatino Linotype" w:cs="Arial"/>
          <w:lang w:val="es-MX"/>
        </w:rPr>
        <w:t xml:space="preserve">, en términos de los argumentos de derecho señalados en el considerando </w:t>
      </w:r>
      <w:r w:rsidR="006865C2" w:rsidRPr="00495EF8">
        <w:rPr>
          <w:rFonts w:ascii="Palatino Linotype" w:hAnsi="Palatino Linotype" w:cs="Arial"/>
          <w:b/>
          <w:lang w:val="es-MX"/>
        </w:rPr>
        <w:t>Cuarto,</w:t>
      </w:r>
      <w:r w:rsidR="006865C2" w:rsidRPr="00495EF8">
        <w:rPr>
          <w:rFonts w:ascii="Palatino Linotype" w:hAnsi="Palatino Linotype" w:cs="Arial"/>
          <w:lang w:val="es-MX"/>
        </w:rPr>
        <w:t xml:space="preserve"> por ende se </w:t>
      </w:r>
      <w:r w:rsidR="006865C2" w:rsidRPr="00495EF8">
        <w:rPr>
          <w:rFonts w:ascii="Palatino Linotype" w:hAnsi="Palatino Linotype" w:cs="Arial"/>
          <w:b/>
          <w:lang w:val="es-MX"/>
        </w:rPr>
        <w:t xml:space="preserve">MODIFICA </w:t>
      </w:r>
      <w:r w:rsidR="006865C2" w:rsidRPr="00495EF8">
        <w:rPr>
          <w:rFonts w:ascii="Palatino Linotype" w:hAnsi="Palatino Linotype" w:cs="Arial"/>
          <w:lang w:val="es-MX"/>
        </w:rPr>
        <w:t xml:space="preserve">la respuesta del </w:t>
      </w:r>
      <w:r w:rsidR="00350475" w:rsidRPr="00495EF8">
        <w:rPr>
          <w:rFonts w:ascii="Palatino Linotype" w:hAnsi="Palatino Linotype" w:cs="Arial"/>
          <w:b/>
          <w:lang w:val="es-MX"/>
        </w:rPr>
        <w:t>SUJETO OBLIGADO</w:t>
      </w:r>
      <w:r w:rsidR="006865C2" w:rsidRPr="00495EF8">
        <w:rPr>
          <w:rFonts w:ascii="Palatino Linotype" w:hAnsi="Palatino Linotype" w:cs="Arial"/>
          <w:b/>
          <w:lang w:val="es-MX"/>
        </w:rPr>
        <w:t xml:space="preserve">.   </w:t>
      </w:r>
    </w:p>
    <w:p w:rsidR="00C756B2" w:rsidRPr="00495EF8" w:rsidRDefault="006865C2" w:rsidP="006865C2">
      <w:pPr>
        <w:spacing w:before="240" w:after="240" w:line="360" w:lineRule="auto"/>
        <w:jc w:val="both"/>
        <w:rPr>
          <w:rFonts w:ascii="Palatino Linotype" w:hAnsi="Palatino Linotype" w:cs="Arial"/>
          <w:lang w:val="es-MX"/>
        </w:rPr>
      </w:pPr>
      <w:r w:rsidRPr="00495EF8">
        <w:rPr>
          <w:rFonts w:ascii="Palatino Linotype" w:hAnsi="Palatino Linotype" w:cs="Arial"/>
          <w:b/>
          <w:lang w:val="es-MX"/>
        </w:rPr>
        <w:t xml:space="preserve">Segundo. </w:t>
      </w:r>
      <w:r w:rsidRPr="00495EF8">
        <w:rPr>
          <w:rFonts w:ascii="Palatino Linotype" w:hAnsi="Palatino Linotype" w:cs="Arial"/>
          <w:lang w:val="es-MX"/>
        </w:rPr>
        <w:t>S</w:t>
      </w:r>
      <w:r w:rsidRPr="00495EF8">
        <w:rPr>
          <w:rFonts w:ascii="Palatino Linotype" w:hAnsi="Palatino Linotype"/>
          <w:lang w:val="es-MX"/>
        </w:rPr>
        <w:t xml:space="preserve">e </w:t>
      </w:r>
      <w:r w:rsidRPr="00495EF8">
        <w:rPr>
          <w:rFonts w:ascii="Palatino Linotype" w:hAnsi="Palatino Linotype"/>
          <w:b/>
          <w:lang w:val="es-MX"/>
        </w:rPr>
        <w:t xml:space="preserve">ORDENA </w:t>
      </w:r>
      <w:r w:rsidRPr="00495EF8">
        <w:rPr>
          <w:rFonts w:ascii="Palatino Linotype" w:hAnsi="Palatino Linotype"/>
          <w:lang w:val="es-MX"/>
        </w:rPr>
        <w:t xml:space="preserve">al </w:t>
      </w:r>
      <w:r w:rsidR="00350475" w:rsidRPr="00495EF8">
        <w:rPr>
          <w:rFonts w:ascii="Palatino Linotype" w:hAnsi="Palatino Linotype"/>
          <w:b/>
          <w:lang w:val="es-MX"/>
        </w:rPr>
        <w:t>SUJETO OBLIGADO</w:t>
      </w:r>
      <w:r w:rsidRPr="00495EF8">
        <w:rPr>
          <w:rFonts w:ascii="Palatino Linotype" w:hAnsi="Palatino Linotype"/>
          <w:lang w:val="es-MX"/>
        </w:rPr>
        <w:t xml:space="preserve"> que</w:t>
      </w:r>
      <w:r w:rsidRPr="00495EF8">
        <w:rPr>
          <w:rFonts w:ascii="Palatino Linotype" w:hAnsi="Palatino Linotype"/>
          <w:b/>
          <w:lang w:val="es-MX"/>
        </w:rPr>
        <w:t xml:space="preserve"> </w:t>
      </w:r>
      <w:r w:rsidRPr="00495EF8">
        <w:rPr>
          <w:rFonts w:ascii="Palatino Linotype" w:hAnsi="Palatino Linotype"/>
          <w:lang w:val="es-MX"/>
        </w:rPr>
        <w:t xml:space="preserve">en términos del Considerando </w:t>
      </w:r>
      <w:r w:rsidRPr="00495EF8">
        <w:rPr>
          <w:rFonts w:ascii="Palatino Linotype" w:hAnsi="Palatino Linotype"/>
          <w:b/>
          <w:lang w:val="es-MX"/>
        </w:rPr>
        <w:t xml:space="preserve">Cuarto </w:t>
      </w:r>
      <w:r w:rsidRPr="00495EF8">
        <w:rPr>
          <w:rFonts w:ascii="Palatino Linotype" w:hAnsi="Palatino Linotype"/>
          <w:lang w:val="es-MX"/>
        </w:rPr>
        <w:t>de esta resolución haga entrega, vía SAIMEX</w:t>
      </w:r>
      <w:r w:rsidR="00237BD2" w:rsidRPr="00495EF8">
        <w:rPr>
          <w:rFonts w:ascii="Palatino Linotype" w:hAnsi="Palatino Linotype" w:cs="Arial"/>
          <w:lang w:val="es-MX"/>
        </w:rPr>
        <w:t>, lo siguiente</w:t>
      </w:r>
      <w:r w:rsidR="003229D6" w:rsidRPr="00495EF8">
        <w:rPr>
          <w:rFonts w:ascii="Palatino Linotype" w:hAnsi="Palatino Linotype" w:cs="Arial"/>
          <w:lang w:val="es-MX"/>
        </w:rPr>
        <w:t>:</w:t>
      </w:r>
    </w:p>
    <w:p w:rsidR="00944BF8" w:rsidRPr="00495EF8" w:rsidRDefault="00C756B2" w:rsidP="00C65F5F">
      <w:pPr>
        <w:pStyle w:val="Prrafodelista"/>
        <w:numPr>
          <w:ilvl w:val="0"/>
          <w:numId w:val="37"/>
        </w:numPr>
        <w:spacing w:before="240" w:after="240"/>
        <w:jc w:val="both"/>
        <w:rPr>
          <w:rFonts w:ascii="Palatino Linotype" w:hAnsi="Palatino Linotype" w:cs="Arial"/>
        </w:rPr>
      </w:pPr>
      <w:r w:rsidRPr="00495EF8">
        <w:rPr>
          <w:rFonts w:ascii="Palatino Linotype" w:hAnsi="Palatino Linotype"/>
          <w:sz w:val="24"/>
          <w:szCs w:val="24"/>
        </w:rPr>
        <w:t xml:space="preserve">El </w:t>
      </w:r>
      <w:r w:rsidRPr="00495EF8">
        <w:rPr>
          <w:rFonts w:ascii="Palatino Linotype" w:hAnsi="Palatino Linotype" w:cs="Arial"/>
          <w:bCs/>
          <w:shd w:val="clear" w:color="auto" w:fill="FFFFFF"/>
        </w:rPr>
        <w:t>Acuerdo del Comité de Transparencia</w:t>
      </w:r>
      <w:r w:rsidRPr="00495EF8">
        <w:rPr>
          <w:rFonts w:ascii="Palatino Linotype" w:eastAsia="Calibri" w:hAnsi="Palatino Linotype" w:cs="Arial"/>
          <w:lang w:val="es-ES_tradnl"/>
        </w:rPr>
        <w:t xml:space="preserve"> en el que funde y motive las razones por virtud de las cuales se justifique la reserva de la información consistente e</w:t>
      </w:r>
      <w:r w:rsidR="00944BF8" w:rsidRPr="00495EF8">
        <w:rPr>
          <w:rFonts w:ascii="Palatino Linotype" w:eastAsia="Calibri" w:hAnsi="Palatino Linotype" w:cs="Arial"/>
          <w:lang w:val="es-ES_tradnl"/>
        </w:rPr>
        <w:t>n:</w:t>
      </w:r>
    </w:p>
    <w:p w:rsidR="00944BF8" w:rsidRPr="00495EF8" w:rsidRDefault="00944BF8" w:rsidP="00944BF8">
      <w:pPr>
        <w:pStyle w:val="Prrafodelista"/>
        <w:numPr>
          <w:ilvl w:val="0"/>
          <w:numId w:val="38"/>
        </w:numPr>
        <w:spacing w:before="240" w:after="240"/>
        <w:jc w:val="both"/>
        <w:rPr>
          <w:rFonts w:ascii="Palatino Linotype" w:hAnsi="Palatino Linotype" w:cs="Arial"/>
        </w:rPr>
      </w:pPr>
      <w:r w:rsidRPr="00495EF8">
        <w:rPr>
          <w:rFonts w:ascii="Palatino Linotype" w:eastAsia="Calibri" w:hAnsi="Palatino Linotype" w:cs="Arial"/>
          <w:lang w:val="es-ES_tradnl"/>
        </w:rPr>
        <w:t>E</w:t>
      </w:r>
      <w:r w:rsidR="00C756B2" w:rsidRPr="00495EF8">
        <w:rPr>
          <w:rFonts w:ascii="Palatino Linotype" w:eastAsia="Calibri" w:hAnsi="Palatino Linotype" w:cs="Arial"/>
          <w:lang w:val="es-ES_tradnl"/>
        </w:rPr>
        <w:t xml:space="preserve">l  </w:t>
      </w:r>
      <w:r w:rsidR="00C756B2" w:rsidRPr="00495EF8">
        <w:rPr>
          <w:rFonts w:ascii="Palatino Linotype" w:hAnsi="Palatino Linotype" w:cs="Arial"/>
        </w:rPr>
        <w:t xml:space="preserve"> nombre de los servidores públicos que integran la policía </w:t>
      </w:r>
      <w:r w:rsidR="00E104AC" w:rsidRPr="00495EF8">
        <w:rPr>
          <w:rFonts w:ascii="Palatino Linotype" w:hAnsi="Palatino Linotype" w:cs="Arial"/>
        </w:rPr>
        <w:t>municipal</w:t>
      </w:r>
      <w:r w:rsidRPr="00495EF8">
        <w:rPr>
          <w:rFonts w:ascii="Palatino Linotype" w:hAnsi="Palatino Linotype" w:cs="Arial"/>
        </w:rPr>
        <w:t>.</w:t>
      </w:r>
      <w:r w:rsidR="00C756B2" w:rsidRPr="00495EF8">
        <w:rPr>
          <w:rFonts w:ascii="Palatino Linotype" w:hAnsi="Palatino Linotype" w:cs="Arial"/>
        </w:rPr>
        <w:t xml:space="preserve"> </w:t>
      </w:r>
    </w:p>
    <w:p w:rsidR="00C756B2" w:rsidRPr="00495EF8" w:rsidRDefault="00944BF8" w:rsidP="00944BF8">
      <w:pPr>
        <w:pStyle w:val="Prrafodelista"/>
        <w:numPr>
          <w:ilvl w:val="0"/>
          <w:numId w:val="38"/>
        </w:numPr>
        <w:spacing w:before="240" w:after="240"/>
        <w:jc w:val="both"/>
        <w:rPr>
          <w:rFonts w:ascii="Palatino Linotype" w:hAnsi="Palatino Linotype" w:cs="Arial"/>
        </w:rPr>
      </w:pPr>
      <w:r w:rsidRPr="00495EF8">
        <w:rPr>
          <w:rFonts w:ascii="Palatino Linotype" w:hAnsi="Palatino Linotype" w:cs="Arial"/>
        </w:rPr>
        <w:t xml:space="preserve"> L</w:t>
      </w:r>
      <w:r w:rsidR="00C756B2" w:rsidRPr="00495EF8">
        <w:rPr>
          <w:rFonts w:ascii="Palatino Linotype" w:hAnsi="Palatino Linotype" w:cs="Arial"/>
        </w:rPr>
        <w:t>a manera en que se encuentra dividido el municipio (cuadrantes) para que la policía municipal ejerza sus funcione</w:t>
      </w:r>
      <w:r w:rsidRPr="00495EF8">
        <w:rPr>
          <w:rFonts w:ascii="Palatino Linotype" w:hAnsi="Palatino Linotype" w:cs="Arial"/>
        </w:rPr>
        <w:t>s.</w:t>
      </w:r>
    </w:p>
    <w:p w:rsidR="00255CF3" w:rsidRPr="00495EF8" w:rsidRDefault="00255CF3" w:rsidP="00255CF3">
      <w:pPr>
        <w:pStyle w:val="Prrafodelista"/>
        <w:spacing w:before="240" w:after="240"/>
        <w:ind w:left="1800"/>
        <w:jc w:val="both"/>
        <w:rPr>
          <w:rFonts w:ascii="Palatino Linotype" w:hAnsi="Palatino Linotype" w:cs="Arial"/>
          <w:sz w:val="2"/>
        </w:rPr>
      </w:pPr>
    </w:p>
    <w:p w:rsidR="00255CF3" w:rsidRPr="00495EF8" w:rsidRDefault="004D2CEF" w:rsidP="00255CF3">
      <w:pPr>
        <w:pStyle w:val="Prrafodelista"/>
        <w:numPr>
          <w:ilvl w:val="0"/>
          <w:numId w:val="37"/>
        </w:numPr>
        <w:spacing w:before="240" w:after="240"/>
        <w:jc w:val="both"/>
        <w:rPr>
          <w:rFonts w:ascii="Palatino Linotype" w:hAnsi="Palatino Linotype" w:cs="Arial"/>
        </w:rPr>
      </w:pPr>
      <w:r w:rsidRPr="00495EF8">
        <w:rPr>
          <w:rFonts w:ascii="Palatino Linotype" w:hAnsi="Palatino Linotype" w:cs="Arial"/>
        </w:rPr>
        <w:t xml:space="preserve">En versión </w:t>
      </w:r>
      <w:r w:rsidR="008C718C" w:rsidRPr="00495EF8">
        <w:rPr>
          <w:rFonts w:ascii="Palatino Linotype" w:hAnsi="Palatino Linotype" w:cs="Arial"/>
        </w:rPr>
        <w:t>pública</w:t>
      </w:r>
      <w:r w:rsidR="00831CE7" w:rsidRPr="00495EF8">
        <w:rPr>
          <w:rFonts w:ascii="Palatino Linotype" w:hAnsi="Palatino Linotype" w:cs="Arial"/>
        </w:rPr>
        <w:t>,</w:t>
      </w:r>
      <w:r w:rsidRPr="00495EF8">
        <w:rPr>
          <w:rFonts w:ascii="Palatino Linotype" w:hAnsi="Palatino Linotype" w:cs="Arial"/>
        </w:rPr>
        <w:t xml:space="preserve"> l</w:t>
      </w:r>
      <w:r w:rsidR="008061AE" w:rsidRPr="00495EF8">
        <w:rPr>
          <w:rFonts w:ascii="Palatino Linotype" w:hAnsi="Palatino Linotype" w:cs="Arial"/>
        </w:rPr>
        <w:t>a n</w:t>
      </w:r>
      <w:r w:rsidR="00255CF3" w:rsidRPr="00495EF8">
        <w:rPr>
          <w:rFonts w:ascii="Palatino Linotype" w:hAnsi="Palatino Linotype" w:cs="Arial"/>
        </w:rPr>
        <w:t>ómina de los servidores públicos que integran la policía municipal de la segunda qui</w:t>
      </w:r>
      <w:r w:rsidR="008219A8" w:rsidRPr="00495EF8">
        <w:rPr>
          <w:rFonts w:ascii="Palatino Linotype" w:hAnsi="Palatino Linotype" w:cs="Arial"/>
        </w:rPr>
        <w:t>ncena del mes de agosto de 2018</w:t>
      </w:r>
      <w:r w:rsidR="008C718C" w:rsidRPr="00495EF8">
        <w:rPr>
          <w:rFonts w:ascii="Palatino Linotype" w:hAnsi="Palatino Linotype" w:cs="Arial"/>
        </w:rPr>
        <w:t>.</w:t>
      </w:r>
    </w:p>
    <w:p w:rsidR="00255CF3" w:rsidRPr="00495EF8" w:rsidRDefault="00831CE7" w:rsidP="00255CF3">
      <w:pPr>
        <w:pStyle w:val="Prrafodelista"/>
        <w:numPr>
          <w:ilvl w:val="0"/>
          <w:numId w:val="37"/>
        </w:numPr>
        <w:spacing w:before="240" w:after="240"/>
        <w:jc w:val="both"/>
        <w:rPr>
          <w:rFonts w:ascii="Palatino Linotype" w:hAnsi="Palatino Linotype" w:cs="Arial"/>
        </w:rPr>
      </w:pPr>
      <w:r w:rsidRPr="00495EF8">
        <w:rPr>
          <w:rFonts w:ascii="Palatino Linotype" w:hAnsi="Palatino Linotype" w:cs="Arial"/>
        </w:rPr>
        <w:t xml:space="preserve">En versión </w:t>
      </w:r>
      <w:r w:rsidR="008C718C" w:rsidRPr="00495EF8">
        <w:rPr>
          <w:rFonts w:ascii="Palatino Linotype" w:hAnsi="Palatino Linotype" w:cs="Arial"/>
        </w:rPr>
        <w:t>pú</w:t>
      </w:r>
      <w:r w:rsidRPr="00495EF8">
        <w:rPr>
          <w:rFonts w:ascii="Palatino Linotype" w:hAnsi="Palatino Linotype" w:cs="Arial"/>
        </w:rPr>
        <w:t xml:space="preserve">blica, </w:t>
      </w:r>
      <w:r w:rsidR="004D2CEF" w:rsidRPr="00495EF8">
        <w:rPr>
          <w:rFonts w:ascii="Palatino Linotype" w:hAnsi="Palatino Linotype" w:cs="Arial"/>
        </w:rPr>
        <w:t xml:space="preserve">el </w:t>
      </w:r>
      <w:r w:rsidR="00255CF3" w:rsidRPr="00495EF8">
        <w:rPr>
          <w:rFonts w:ascii="Palatino Linotype" w:hAnsi="Palatino Linotype" w:cs="Arial"/>
        </w:rPr>
        <w:t>Inventario de bienes muebles e in</w:t>
      </w:r>
      <w:r w:rsidR="004D2CEF" w:rsidRPr="00495EF8">
        <w:rPr>
          <w:rFonts w:ascii="Palatino Linotype" w:hAnsi="Palatino Linotype" w:cs="Arial"/>
        </w:rPr>
        <w:t>muebles</w:t>
      </w:r>
      <w:r w:rsidR="00A11D22" w:rsidRPr="00495EF8">
        <w:rPr>
          <w:rFonts w:ascii="Palatino Linotype" w:hAnsi="Palatino Linotype" w:cs="Arial"/>
        </w:rPr>
        <w:t xml:space="preserve"> en donde se </w:t>
      </w:r>
      <w:r w:rsidR="00C65F5F" w:rsidRPr="00495EF8">
        <w:rPr>
          <w:rFonts w:ascii="Palatino Linotype" w:hAnsi="Palatino Linotype" w:cs="Arial"/>
        </w:rPr>
        <w:t>precisen</w:t>
      </w:r>
      <w:r w:rsidR="00A11D22" w:rsidRPr="00495EF8">
        <w:rPr>
          <w:rFonts w:ascii="Palatino Linotype" w:hAnsi="Palatino Linotype" w:cs="Arial"/>
        </w:rPr>
        <w:t xml:space="preserve"> los correspondientes </w:t>
      </w:r>
      <w:r w:rsidR="000D51D2" w:rsidRPr="00495EF8">
        <w:rPr>
          <w:rFonts w:ascii="Palatino Linotype" w:hAnsi="Palatino Linotype" w:cs="Arial"/>
        </w:rPr>
        <w:t>a l</w:t>
      </w:r>
      <w:r w:rsidR="0049500A">
        <w:rPr>
          <w:rFonts w:ascii="Palatino Linotype" w:hAnsi="Palatino Linotype" w:cs="Arial"/>
        </w:rPr>
        <w:t>a policía municipal, actualizado</w:t>
      </w:r>
      <w:r w:rsidR="004D2CEF" w:rsidRPr="00495EF8">
        <w:rPr>
          <w:rFonts w:ascii="Palatino Linotype" w:hAnsi="Palatino Linotype" w:cs="Arial"/>
        </w:rPr>
        <w:t xml:space="preserve"> al </w:t>
      </w:r>
      <w:r w:rsidRPr="00495EF8">
        <w:rPr>
          <w:rFonts w:ascii="Palatino Linotype" w:hAnsi="Palatino Linotype" w:cs="Arial"/>
        </w:rPr>
        <w:t>20 de septiembre de 2018.</w:t>
      </w:r>
    </w:p>
    <w:p w:rsidR="0087058C" w:rsidRPr="00495EF8" w:rsidRDefault="0087058C" w:rsidP="00087B06">
      <w:pPr>
        <w:rPr>
          <w:rFonts w:ascii="Palatino Linotype" w:eastAsia="Arial Unicode MS" w:hAnsi="Palatino Linotype" w:cs="Arial"/>
          <w:i/>
        </w:rPr>
      </w:pPr>
    </w:p>
    <w:p w:rsidR="008762BC" w:rsidRPr="00495EF8" w:rsidRDefault="008762BC" w:rsidP="008762BC">
      <w:pPr>
        <w:pStyle w:val="Prrafodelista"/>
        <w:ind w:left="1068"/>
        <w:rPr>
          <w:rFonts w:ascii="Palatino Linotype" w:eastAsia="Calibri" w:hAnsi="Palatino Linotype" w:cs="Arial"/>
          <w:lang w:val="es-ES_tradnl"/>
        </w:rPr>
      </w:pPr>
      <w:r w:rsidRPr="00495EF8">
        <w:rPr>
          <w:rFonts w:ascii="Palatino Linotype" w:hAnsi="Palatino Linotype" w:cs="Arial"/>
          <w:bCs/>
          <w:i/>
          <w:shd w:val="clear" w:color="auto" w:fill="FFFFFF"/>
        </w:rPr>
        <w:t>Para lo cual, deberá emitir el Acuerdo del Comité de Transparencia</w:t>
      </w:r>
      <w:r w:rsidRPr="00495EF8">
        <w:rPr>
          <w:rFonts w:ascii="Palatino Linotype" w:eastAsia="Calibri" w:hAnsi="Palatino Linotype" w:cs="Arial"/>
          <w:i/>
          <w:lang w:val="es-ES_tradnl"/>
        </w:rPr>
        <w:t>, en el que funde y motive las razones sobre los datos que se supriman o eliminen dentro del soporte documental respectivo objeto de la versión pública que se formule y se ponga a disposición del recurrente</w:t>
      </w:r>
      <w:r w:rsidRPr="00495EF8">
        <w:rPr>
          <w:rFonts w:ascii="Palatino Linotype" w:eastAsia="Calibri" w:hAnsi="Palatino Linotype" w:cs="Arial"/>
          <w:lang w:val="es-ES_tradnl"/>
        </w:rPr>
        <w:t>.</w:t>
      </w:r>
    </w:p>
    <w:p w:rsidR="008762BC" w:rsidRPr="00495EF8" w:rsidRDefault="008762BC" w:rsidP="00297A1B">
      <w:pPr>
        <w:rPr>
          <w:rFonts w:ascii="Palatino Linotype" w:eastAsia="Arial Unicode MS" w:hAnsi="Palatino Linotype" w:cs="Arial"/>
          <w:i/>
          <w:sz w:val="28"/>
        </w:rPr>
      </w:pPr>
    </w:p>
    <w:p w:rsidR="006865C2" w:rsidRPr="00495EF8" w:rsidRDefault="006865C2" w:rsidP="006865C2">
      <w:pPr>
        <w:spacing w:before="240" w:after="240" w:line="360" w:lineRule="auto"/>
        <w:jc w:val="both"/>
        <w:rPr>
          <w:rFonts w:ascii="Palatino Linotype" w:hAnsi="Palatino Linotype"/>
          <w:b/>
          <w:sz w:val="2"/>
          <w:shd w:val="clear" w:color="auto" w:fill="FFFFFF"/>
          <w:lang w:val="es-MX"/>
        </w:rPr>
      </w:pPr>
    </w:p>
    <w:p w:rsidR="006865C2" w:rsidRPr="00495EF8" w:rsidRDefault="006865C2" w:rsidP="006865C2">
      <w:pPr>
        <w:spacing w:before="240" w:after="240" w:line="360" w:lineRule="auto"/>
        <w:jc w:val="both"/>
        <w:rPr>
          <w:rFonts w:ascii="Palatino Linotype" w:hAnsi="Palatino Linotype"/>
          <w:shd w:val="clear" w:color="auto" w:fill="FFFFFF"/>
          <w:lang w:val="es-MX"/>
        </w:rPr>
      </w:pPr>
      <w:r w:rsidRPr="00495EF8">
        <w:rPr>
          <w:rFonts w:ascii="Palatino Linotype" w:hAnsi="Palatino Linotype"/>
          <w:b/>
          <w:shd w:val="clear" w:color="auto" w:fill="FFFFFF"/>
          <w:lang w:val="es-MX"/>
        </w:rPr>
        <w:t>Tercero.</w:t>
      </w:r>
      <w:r w:rsidRPr="00495EF8">
        <w:rPr>
          <w:rStyle w:val="apple-converted-space"/>
          <w:rFonts w:ascii="Palatino Linotype" w:hAnsi="Palatino Linotype"/>
          <w:b/>
          <w:shd w:val="clear" w:color="auto" w:fill="FFFFFF"/>
          <w:lang w:val="es-MX"/>
        </w:rPr>
        <w:t> </w:t>
      </w:r>
      <w:r w:rsidRPr="00495EF8">
        <w:rPr>
          <w:rFonts w:ascii="Palatino Linotype" w:hAnsi="Palatino Linotype"/>
          <w:b/>
          <w:shd w:val="clear" w:color="auto" w:fill="FFFFFF"/>
          <w:lang w:val="es-MX"/>
        </w:rPr>
        <w:t>Remítase</w:t>
      </w:r>
      <w:r w:rsidRPr="00495EF8">
        <w:rPr>
          <w:rStyle w:val="apple-converted-space"/>
          <w:rFonts w:ascii="Palatino Linotype" w:hAnsi="Palatino Linotype"/>
          <w:b/>
          <w:i/>
          <w:shd w:val="clear" w:color="auto" w:fill="FFFFFF"/>
          <w:lang w:val="es-MX"/>
        </w:rPr>
        <w:t> </w:t>
      </w:r>
      <w:r w:rsidRPr="00495EF8">
        <w:rPr>
          <w:rFonts w:ascii="Palatino Linotype" w:hAnsi="Palatino Linotype"/>
          <w:shd w:val="clear" w:color="auto" w:fill="FFFFFF"/>
          <w:lang w:val="es-MX"/>
        </w:rPr>
        <w:t>al Titular de la Unidad de Transparencia del</w:t>
      </w:r>
      <w:r w:rsidRPr="00495EF8">
        <w:rPr>
          <w:rStyle w:val="apple-converted-space"/>
          <w:rFonts w:ascii="Palatino Linotype" w:hAnsi="Palatino Linotype"/>
          <w:b/>
          <w:shd w:val="clear" w:color="auto" w:fill="FFFFFF"/>
          <w:lang w:val="es-MX"/>
        </w:rPr>
        <w:t> </w:t>
      </w:r>
      <w:r w:rsidR="00350475" w:rsidRPr="00495EF8">
        <w:rPr>
          <w:rFonts w:ascii="Palatino Linotype" w:hAnsi="Palatino Linotype"/>
          <w:b/>
          <w:shd w:val="clear" w:color="auto" w:fill="FFFFFF"/>
          <w:lang w:val="es-MX"/>
        </w:rPr>
        <w:t>SUJETO OBLIGADO</w:t>
      </w:r>
      <w:r w:rsidRPr="00495EF8">
        <w:rPr>
          <w:rFonts w:ascii="Palatino Linotype" w:hAnsi="Palatino Linotype"/>
          <w:shd w:val="clear" w:color="auto" w:fill="FFFFFF"/>
          <w:lang w:val="es-MX"/>
        </w:rPr>
        <w:t xml:space="preserve">, la presente resolución, para que conforme a los artículo 186 último </w:t>
      </w:r>
      <w:r w:rsidRPr="00495EF8">
        <w:rPr>
          <w:rFonts w:ascii="Palatino Linotype" w:hAnsi="Palatino Linotype"/>
          <w:shd w:val="clear" w:color="auto" w:fill="FFFFFF"/>
          <w:lang w:val="es-MX"/>
        </w:rPr>
        <w:lastRenderedPageBreak/>
        <w:t xml:space="preserve">párrafo y 189 párrafo segundo de la Ley de Transparencia y Acceso a la Información Pública del Estado de México y Municipios, dé cumplimiento a lo ordenado dentro del plazo de diez días hábiles, debiendo informar a este Instituto en un plazo </w:t>
      </w:r>
      <w:r w:rsidRPr="00495EF8">
        <w:rPr>
          <w:rFonts w:ascii="Palatino Linotype" w:eastAsiaTheme="minorEastAsia" w:hAnsi="Palatino Linotype"/>
          <w:szCs w:val="17"/>
          <w:lang w:val="es-MX" w:eastAsia="es-ES_tradnl"/>
        </w:rPr>
        <w:t>de</w:t>
      </w:r>
      <w:r w:rsidRPr="00495EF8">
        <w:rPr>
          <w:rFonts w:ascii="Palatino Linotype" w:hAnsi="Palatino Linotype"/>
          <w:shd w:val="clear" w:color="auto" w:fill="FFFFFF"/>
          <w:lang w:val="es-MX"/>
        </w:rPr>
        <w:t xml:space="preserve"> tres días hábiles siguientes sobre el cumplimiento dado a la presente resolución.</w:t>
      </w:r>
    </w:p>
    <w:p w:rsidR="0087058C" w:rsidRPr="00495EF8" w:rsidRDefault="0087058C" w:rsidP="0087058C">
      <w:pPr>
        <w:spacing w:before="240" w:after="240" w:line="360" w:lineRule="auto"/>
        <w:jc w:val="both"/>
        <w:rPr>
          <w:rFonts w:ascii="Palatino Linotype" w:hAnsi="Palatino Linotype"/>
        </w:rPr>
      </w:pPr>
      <w:r w:rsidRPr="00495EF8">
        <w:rPr>
          <w:rFonts w:ascii="Palatino Linotype" w:eastAsiaTheme="minorEastAsia" w:hAnsi="Palatino Linotype"/>
          <w:b/>
          <w:szCs w:val="28"/>
          <w:lang w:val="es-MX" w:eastAsia="es-ES_tradnl"/>
        </w:rPr>
        <w:t>Cuarto.</w:t>
      </w:r>
      <w:r w:rsidRPr="00495EF8">
        <w:rPr>
          <w:rFonts w:ascii="Palatino Linotype" w:eastAsiaTheme="minorEastAsia" w:hAnsi="Palatino Linotype"/>
          <w:b/>
          <w:lang w:val="es-MX" w:eastAsia="es-ES_tradnl"/>
        </w:rPr>
        <w:t xml:space="preserve"> </w:t>
      </w:r>
      <w:r w:rsidR="00087B06" w:rsidRPr="00495EF8">
        <w:rPr>
          <w:rFonts w:ascii="Palatino Linotype" w:hAnsi="Palatino Linotype" w:cs="Arial"/>
          <w:b/>
        </w:rPr>
        <w:t>Hágase del conocimiento</w:t>
      </w:r>
      <w:r w:rsidR="00087B06" w:rsidRPr="00495EF8">
        <w:rPr>
          <w:rFonts w:ascii="Palatino Linotype" w:hAnsi="Palatino Linotype" w:cs="Arial"/>
        </w:rPr>
        <w:t xml:space="preserve"> del recurrente</w:t>
      </w:r>
      <w:r w:rsidR="00087B06" w:rsidRPr="00495EF8">
        <w:rPr>
          <w:rFonts w:ascii="Palatino Linotype" w:hAnsi="Palatino Linotype"/>
          <w:b/>
          <w:bCs/>
        </w:rPr>
        <w:t xml:space="preserve"> </w:t>
      </w:r>
      <w:r w:rsidR="00087B06" w:rsidRPr="00495EF8">
        <w:rPr>
          <w:rFonts w:ascii="Palatino Linotype" w:hAnsi="Palatino Linotype"/>
        </w:rPr>
        <w:t>la presente resolución, así como, que de conformidad con lo establecido en el artículo 159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términos de las leyes aplicables.</w:t>
      </w:r>
    </w:p>
    <w:p w:rsidR="008C718C" w:rsidRPr="00495EF8" w:rsidRDefault="00DE098F" w:rsidP="008C718C">
      <w:pPr>
        <w:spacing w:before="240" w:after="240" w:line="360" w:lineRule="auto"/>
        <w:jc w:val="both"/>
        <w:rPr>
          <w:rFonts w:ascii="Palatino Linotype" w:hAnsi="Palatino Linotype"/>
          <w:lang w:val="es-MX"/>
        </w:rPr>
      </w:pPr>
      <w:r>
        <w:rPr>
          <w:rFonts w:ascii="Palatino Linotype" w:hAnsi="Palatino Linotype"/>
          <w:lang w:val="es-MX"/>
        </w:rPr>
        <w:t>ASÍ LO RESUELVE, POR UNANIMIDAD</w:t>
      </w:r>
      <w:r w:rsidR="008C718C" w:rsidRPr="00495EF8">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lang w:val="es-MX"/>
        </w:rPr>
        <w:t xml:space="preserve"> QUIEN EMITE VOTO PARTICULAR</w:t>
      </w:r>
      <w:r w:rsidR="008C718C" w:rsidRPr="00495EF8">
        <w:rPr>
          <w:rFonts w:ascii="Palatino Linotype" w:hAnsi="Palatino Linotype"/>
          <w:lang w:val="es-MX"/>
        </w:rPr>
        <w:t>, JOSÉ GUADALUPE LUNA HERNÁNDEZ</w:t>
      </w:r>
      <w:r>
        <w:rPr>
          <w:rFonts w:ascii="Palatino Linotype" w:hAnsi="Palatino Linotype"/>
          <w:lang w:val="es-MX"/>
        </w:rPr>
        <w:t xml:space="preserve"> QUIEN EMITE VOTO PARTICULAR</w:t>
      </w:r>
      <w:r w:rsidR="008C718C" w:rsidRPr="00495EF8">
        <w:rPr>
          <w:rFonts w:ascii="Palatino Linotype" w:hAnsi="Palatino Linotype"/>
          <w:lang w:val="es-MX"/>
        </w:rPr>
        <w:t>;</w:t>
      </w:r>
      <w:r w:rsidR="008C718C" w:rsidRPr="00495EF8">
        <w:rPr>
          <w:rFonts w:ascii="Palatino Linotype" w:hAnsi="Palatino Linotype" w:cs="Arial"/>
          <w:i/>
          <w:noProof/>
          <w:szCs w:val="22"/>
          <w:lang w:val="es-MX" w:eastAsia="es-MX"/>
        </w:rPr>
        <w:t xml:space="preserve"> </w:t>
      </w:r>
      <w:r w:rsidR="008C718C" w:rsidRPr="00495EF8">
        <w:rPr>
          <w:rFonts w:ascii="Palatino Linotype" w:hAnsi="Palatino Linotype"/>
          <w:lang w:val="es-MX"/>
        </w:rPr>
        <w:t>JAVIER MARTÍNEZ CRUZ Y</w:t>
      </w:r>
      <w:r w:rsidR="008C718C" w:rsidRPr="00495EF8">
        <w:t xml:space="preserve"> </w:t>
      </w:r>
      <w:r w:rsidR="008C718C" w:rsidRPr="00495EF8">
        <w:rPr>
          <w:rFonts w:ascii="Palatino Linotype" w:hAnsi="Palatino Linotype"/>
          <w:lang w:val="es-MX"/>
        </w:rPr>
        <w:t>LUIS GUSTAVO PARRA NORIEGA EN LA SEGUNDA SESIÓN ORDINARIA CELEBRADA EL DIECISÉIS DE ENERO DE DOS MIL DIECINUEVE, ANTE EL SECRETARIO TÉCNICO DEL PLENO,</w:t>
      </w:r>
      <w:r w:rsidR="008C718C" w:rsidRPr="00495EF8">
        <w:rPr>
          <w:rFonts w:ascii="Palatino Linotype" w:hAnsi="Palatino Linotype" w:cs="Arial"/>
          <w:lang w:val="es-MX"/>
        </w:rPr>
        <w:t xml:space="preserve"> </w:t>
      </w:r>
      <w:r w:rsidR="008C718C" w:rsidRPr="00495EF8">
        <w:rPr>
          <w:rFonts w:ascii="Palatino Linotype" w:hAnsi="Palatino Linotype"/>
          <w:lang w:val="es-MX"/>
        </w:rPr>
        <w:t>ALEXIS TAPIA RAMÍREZ.</w:t>
      </w:r>
    </w:p>
    <w:p w:rsidR="008C718C" w:rsidRPr="00495EF8" w:rsidRDefault="008C718C" w:rsidP="008C718C">
      <w:pPr>
        <w:rPr>
          <w:rFonts w:ascii="Palatino Linotype" w:hAnsi="Palatino Linotype" w:cs="Arial"/>
          <w:b/>
          <w:lang w:val="es-MX"/>
        </w:rPr>
      </w:pPr>
      <w:r w:rsidRPr="00495EF8">
        <w:rPr>
          <w:rFonts w:ascii="Palatino Linotype" w:hAnsi="Palatino Linotype" w:cs="Arial"/>
          <w:b/>
          <w:lang w:val="es-MX"/>
        </w:rPr>
        <w:t>___________________________________________________________________________________________________________________________________________________________________________________________________________________________</w:t>
      </w:r>
    </w:p>
    <w:p w:rsidR="008C718C" w:rsidRPr="00495EF8" w:rsidRDefault="00DE098F" w:rsidP="008C718C">
      <w:pPr>
        <w:rPr>
          <w:rFonts w:ascii="Palatino Linotype" w:hAnsi="Palatino Linotype" w:cs="Arial"/>
          <w:b/>
          <w:lang w:val="es-MX"/>
        </w:rPr>
      </w:pPr>
      <w:r w:rsidRPr="00DE098F">
        <w:rPr>
          <w:rFonts w:ascii="Palatino Linotype" w:hAnsi="Palatino Linotype" w:cs="Arial"/>
          <w:b/>
          <w:noProof/>
          <w:lang w:val="es-MX" w:eastAsia="es-MX"/>
        </w:rPr>
        <w:lastRenderedPageBreak/>
        <w:drawing>
          <wp:anchor distT="0" distB="0" distL="114300" distR="114300" simplePos="0" relativeHeight="251723776" behindDoc="1" locked="0" layoutInCell="1" allowOverlap="1" wp14:anchorId="1D135438" wp14:editId="0992A809">
            <wp:simplePos x="0" y="0"/>
            <wp:positionH relativeFrom="column">
              <wp:posOffset>-349250</wp:posOffset>
            </wp:positionH>
            <wp:positionV relativeFrom="paragraph">
              <wp:posOffset>-953135</wp:posOffset>
            </wp:positionV>
            <wp:extent cx="1695450" cy="1028700"/>
            <wp:effectExtent l="0" t="0" r="0" b="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718C" w:rsidRPr="00495EF8" w:rsidRDefault="008C718C" w:rsidP="008C718C">
      <w:pPr>
        <w:rPr>
          <w:rFonts w:ascii="Palatino Linotype" w:hAnsi="Palatino Linotype" w:cs="Arial"/>
          <w:b/>
          <w:lang w:val="es-MX"/>
        </w:rPr>
      </w:pPr>
    </w:p>
    <w:p w:rsidR="008C718C" w:rsidRPr="00495EF8" w:rsidRDefault="008C718C" w:rsidP="008C718C">
      <w:pPr>
        <w:rPr>
          <w:rFonts w:ascii="Palatino Linotype" w:hAnsi="Palatino Linotype" w:cs="Arial"/>
          <w:b/>
          <w:lang w:val="es-MX"/>
        </w:rPr>
      </w:pPr>
    </w:p>
    <w:p w:rsidR="008C718C" w:rsidRPr="00495EF8" w:rsidRDefault="008C718C" w:rsidP="008C718C">
      <w:pPr>
        <w:rPr>
          <w:rFonts w:ascii="Palatino Linotype" w:hAnsi="Palatino Linotype" w:cs="Arial"/>
          <w:b/>
          <w:lang w:val="es-MX"/>
        </w:rPr>
      </w:pPr>
    </w:p>
    <w:p w:rsidR="008C718C" w:rsidRPr="00495EF8" w:rsidRDefault="008C718C" w:rsidP="008C718C">
      <w:pPr>
        <w:rPr>
          <w:rFonts w:ascii="Palatino Linotype" w:hAnsi="Palatino Linotype" w:cs="Arial"/>
          <w:b/>
          <w:lang w:val="es-MX"/>
        </w:rPr>
      </w:pPr>
    </w:p>
    <w:p w:rsidR="008C718C" w:rsidRPr="00495EF8" w:rsidRDefault="00DE098F" w:rsidP="008C718C">
      <w:pPr>
        <w:jc w:val="center"/>
        <w:rPr>
          <w:rFonts w:ascii="Palatino Linotype" w:hAnsi="Palatino Linotype" w:cs="Arial"/>
          <w:b/>
          <w:lang w:val="es-MX"/>
        </w:rPr>
      </w:pPr>
      <w:r w:rsidRPr="00DE098F">
        <w:rPr>
          <w:rFonts w:ascii="Palatino Linotype" w:hAnsi="Palatino Linotype" w:cs="Arial"/>
          <w:b/>
          <w:noProof/>
          <w:lang w:val="es-MX" w:eastAsia="es-MX"/>
        </w:rPr>
        <w:drawing>
          <wp:anchor distT="0" distB="0" distL="114300" distR="114300" simplePos="0" relativeHeight="251724800" behindDoc="1" locked="0" layoutInCell="1" allowOverlap="1" wp14:anchorId="5CACAFD9" wp14:editId="67E2F57E">
            <wp:simplePos x="0" y="0"/>
            <wp:positionH relativeFrom="column">
              <wp:posOffset>687705</wp:posOffset>
            </wp:positionH>
            <wp:positionV relativeFrom="paragraph">
              <wp:posOffset>74295</wp:posOffset>
            </wp:positionV>
            <wp:extent cx="4676775" cy="3905250"/>
            <wp:effectExtent l="0" t="0" r="9525" b="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718C" w:rsidRPr="00495EF8" w:rsidRDefault="008C718C" w:rsidP="008C718C">
      <w:pPr>
        <w:jc w:val="center"/>
        <w:rPr>
          <w:rFonts w:ascii="Palatino Linotype" w:hAnsi="Palatino Linotype" w:cs="Arial"/>
          <w:b/>
          <w:lang w:val="es-MX"/>
        </w:rPr>
      </w:pPr>
      <w:r w:rsidRPr="00495EF8">
        <w:rPr>
          <w:rFonts w:ascii="Palatino Linotype" w:hAnsi="Palatino Linotype" w:cs="Arial"/>
          <w:b/>
          <w:lang w:val="es-MX"/>
        </w:rPr>
        <w:t xml:space="preserve">Zulema Martínez Sánchez </w:t>
      </w:r>
    </w:p>
    <w:p w:rsidR="008C718C" w:rsidRPr="00495EF8" w:rsidRDefault="008C718C" w:rsidP="008C718C">
      <w:pPr>
        <w:jc w:val="center"/>
        <w:rPr>
          <w:rFonts w:ascii="Palatino Linotype" w:hAnsi="Palatino Linotype" w:cs="Arial"/>
          <w:lang w:val="es-MX"/>
        </w:rPr>
      </w:pPr>
      <w:r w:rsidRPr="00495EF8">
        <w:rPr>
          <w:rFonts w:ascii="Palatino Linotype" w:hAnsi="Palatino Linotype" w:cs="Arial"/>
          <w:lang w:val="es-MX"/>
        </w:rPr>
        <w:t>Comisionada Presidenta</w:t>
      </w:r>
    </w:p>
    <w:p w:rsidR="008C718C" w:rsidRPr="00AE06AC" w:rsidRDefault="008C718C" w:rsidP="008C718C">
      <w:pPr>
        <w:jc w:val="center"/>
        <w:rPr>
          <w:rFonts w:ascii="Palatino Linotype" w:hAnsi="Palatino Linotype" w:cs="Arial"/>
          <w:color w:val="FFFFFF" w:themeColor="background1"/>
          <w:lang w:val="es-MX"/>
        </w:rPr>
      </w:pPr>
      <w:r w:rsidRPr="00AE06AC">
        <w:rPr>
          <w:rFonts w:ascii="Palatino Linotype" w:hAnsi="Palatino Linotype" w:cs="Arial"/>
          <w:color w:val="FFFFFF" w:themeColor="background1"/>
          <w:lang w:val="es-MX"/>
        </w:rPr>
        <w:t>(Rúbrica)</w:t>
      </w:r>
    </w:p>
    <w:p w:rsidR="008C718C" w:rsidRPr="00495EF8" w:rsidRDefault="008C718C" w:rsidP="008C718C">
      <w:pPr>
        <w:tabs>
          <w:tab w:val="left" w:pos="6645"/>
        </w:tabs>
        <w:rPr>
          <w:rFonts w:ascii="Palatino Linotype" w:hAnsi="Palatino Linotype" w:cs="Arial"/>
          <w:lang w:val="es-MX"/>
        </w:rPr>
      </w:pPr>
    </w:p>
    <w:p w:rsidR="008C718C" w:rsidRPr="00495EF8" w:rsidRDefault="008C718C" w:rsidP="008C718C">
      <w:pPr>
        <w:rPr>
          <w:rFonts w:ascii="Palatino Linotype" w:hAnsi="Palatino Linotype" w:cs="Arial"/>
          <w:b/>
          <w:sz w:val="22"/>
          <w:lang w:val="es-MX"/>
        </w:rPr>
      </w:pPr>
      <w:r w:rsidRPr="00495EF8">
        <w:rPr>
          <w:rFonts w:ascii="Palatino Linotype" w:hAnsi="Palatino Linotype" w:cs="Arial"/>
          <w:b/>
          <w:sz w:val="22"/>
          <w:lang w:val="es-MX"/>
        </w:rPr>
        <w:t xml:space="preserve">                       </w:t>
      </w:r>
    </w:p>
    <w:p w:rsidR="008C718C" w:rsidRPr="00495EF8" w:rsidRDefault="008C718C" w:rsidP="008C718C">
      <w:pPr>
        <w:rPr>
          <w:rFonts w:ascii="Palatino Linotype" w:hAnsi="Palatino Linotype" w:cs="Arial"/>
          <w:b/>
          <w:sz w:val="22"/>
          <w:lang w:val="es-MX"/>
        </w:rPr>
      </w:pPr>
    </w:p>
    <w:p w:rsidR="008C718C" w:rsidRPr="00495EF8" w:rsidRDefault="008C718C" w:rsidP="008C718C">
      <w:pPr>
        <w:rPr>
          <w:rFonts w:ascii="Palatino Linotype" w:hAnsi="Palatino Linotype" w:cs="Arial"/>
          <w:b/>
          <w:sz w:val="22"/>
          <w:lang w:val="es-MX"/>
        </w:rPr>
      </w:pPr>
    </w:p>
    <w:p w:rsidR="008C718C" w:rsidRPr="00495EF8" w:rsidRDefault="008C718C" w:rsidP="008C718C">
      <w:pPr>
        <w:rPr>
          <w:rFonts w:ascii="Palatino Linotype" w:hAnsi="Palatino Linotype" w:cs="Arial"/>
          <w:b/>
          <w:sz w:val="22"/>
          <w:lang w:val="es-MX"/>
        </w:rPr>
      </w:pPr>
    </w:p>
    <w:p w:rsidR="008C718C" w:rsidRPr="00495EF8" w:rsidRDefault="008C718C" w:rsidP="008C718C">
      <w:pPr>
        <w:rPr>
          <w:rFonts w:ascii="Palatino Linotype" w:hAnsi="Palatino Linotype" w:cs="Arial"/>
          <w:b/>
          <w:sz w:val="22"/>
          <w:lang w:val="es-MX"/>
        </w:rPr>
      </w:pPr>
      <w:r w:rsidRPr="00495EF8">
        <w:rPr>
          <w:rFonts w:ascii="Palatino Linotype" w:hAnsi="Palatino Linotype" w:cs="Arial"/>
          <w:b/>
          <w:sz w:val="22"/>
          <w:lang w:val="es-MX"/>
        </w:rPr>
        <w:t xml:space="preserve">                 </w:t>
      </w:r>
    </w:p>
    <w:tbl>
      <w:tblPr>
        <w:tblW w:w="9210" w:type="dxa"/>
        <w:jc w:val="center"/>
        <w:tblLayout w:type="fixed"/>
        <w:tblLook w:val="04A0" w:firstRow="1" w:lastRow="0" w:firstColumn="1" w:lastColumn="0" w:noHBand="0" w:noVBand="1"/>
      </w:tblPr>
      <w:tblGrid>
        <w:gridCol w:w="4393"/>
        <w:gridCol w:w="4817"/>
      </w:tblGrid>
      <w:tr w:rsidR="00495EF8" w:rsidRPr="00495EF8" w:rsidTr="008C3350">
        <w:trPr>
          <w:jc w:val="center"/>
        </w:trPr>
        <w:tc>
          <w:tcPr>
            <w:tcW w:w="4393" w:type="dxa"/>
          </w:tcPr>
          <w:p w:rsidR="008C718C" w:rsidRPr="00495EF8" w:rsidRDefault="008C718C" w:rsidP="008C3350">
            <w:pPr>
              <w:jc w:val="center"/>
              <w:rPr>
                <w:rFonts w:ascii="Palatino Linotype" w:hAnsi="Palatino Linotype" w:cs="Arial"/>
                <w:b/>
                <w:lang w:val="es-MX"/>
              </w:rPr>
            </w:pPr>
            <w:r w:rsidRPr="00495EF8">
              <w:rPr>
                <w:rFonts w:ascii="Palatino Linotype" w:hAnsi="Palatino Linotype" w:cs="Arial"/>
                <w:b/>
                <w:lang w:val="es-MX"/>
              </w:rPr>
              <w:t xml:space="preserve">Eva </w:t>
            </w:r>
            <w:proofErr w:type="spellStart"/>
            <w:r w:rsidRPr="00495EF8">
              <w:rPr>
                <w:rFonts w:ascii="Palatino Linotype" w:hAnsi="Palatino Linotype" w:cs="Arial"/>
                <w:b/>
                <w:lang w:val="es-MX"/>
              </w:rPr>
              <w:t>Abaid</w:t>
            </w:r>
            <w:proofErr w:type="spellEnd"/>
            <w:r w:rsidRPr="00495EF8">
              <w:rPr>
                <w:rFonts w:ascii="Palatino Linotype" w:hAnsi="Palatino Linotype" w:cs="Arial"/>
                <w:b/>
                <w:lang w:val="es-MX"/>
              </w:rPr>
              <w:t xml:space="preserve"> </w:t>
            </w:r>
            <w:proofErr w:type="spellStart"/>
            <w:r w:rsidRPr="00495EF8">
              <w:rPr>
                <w:rFonts w:ascii="Palatino Linotype" w:hAnsi="Palatino Linotype" w:cs="Arial"/>
                <w:b/>
                <w:lang w:val="es-MX"/>
              </w:rPr>
              <w:t>Yapur</w:t>
            </w:r>
            <w:proofErr w:type="spellEnd"/>
          </w:p>
          <w:p w:rsidR="008C718C" w:rsidRPr="00495EF8" w:rsidRDefault="008C718C" w:rsidP="008C3350">
            <w:pPr>
              <w:jc w:val="center"/>
              <w:rPr>
                <w:rFonts w:ascii="Palatino Linotype" w:hAnsi="Palatino Linotype" w:cs="Arial"/>
                <w:lang w:val="es-MX"/>
              </w:rPr>
            </w:pPr>
            <w:r w:rsidRPr="00495EF8">
              <w:rPr>
                <w:rFonts w:ascii="Palatino Linotype" w:hAnsi="Palatino Linotype" w:cs="Arial"/>
                <w:lang w:val="es-MX"/>
              </w:rPr>
              <w:t>Comisionada</w:t>
            </w:r>
          </w:p>
          <w:p w:rsidR="008C718C" w:rsidRPr="00495EF8" w:rsidRDefault="008C718C" w:rsidP="008C3350">
            <w:pPr>
              <w:jc w:val="center"/>
              <w:rPr>
                <w:rFonts w:ascii="Palatino Linotype" w:hAnsi="Palatino Linotype" w:cs="Arial"/>
                <w:lang w:val="es-MX"/>
              </w:rPr>
            </w:pPr>
            <w:r w:rsidRPr="00AE06AC">
              <w:rPr>
                <w:rFonts w:ascii="Palatino Linotype" w:hAnsi="Palatino Linotype" w:cs="Arial"/>
                <w:color w:val="FFFFFF" w:themeColor="background1"/>
                <w:lang w:val="es-MX"/>
              </w:rPr>
              <w:t>(Rúbrica)</w:t>
            </w:r>
          </w:p>
        </w:tc>
        <w:tc>
          <w:tcPr>
            <w:tcW w:w="4817" w:type="dxa"/>
          </w:tcPr>
          <w:p w:rsidR="008C718C" w:rsidRPr="00495EF8" w:rsidRDefault="008C718C" w:rsidP="008C3350">
            <w:pPr>
              <w:jc w:val="center"/>
              <w:rPr>
                <w:rFonts w:ascii="Palatino Linotype" w:hAnsi="Palatino Linotype" w:cs="Arial"/>
                <w:b/>
                <w:lang w:val="es-MX"/>
              </w:rPr>
            </w:pPr>
            <w:r w:rsidRPr="00495EF8">
              <w:rPr>
                <w:rFonts w:ascii="Palatino Linotype" w:hAnsi="Palatino Linotype" w:cs="Arial"/>
                <w:b/>
                <w:lang w:val="es-MX"/>
              </w:rPr>
              <w:t>José Guadalupe Luna Hernández</w:t>
            </w:r>
          </w:p>
          <w:p w:rsidR="008C718C" w:rsidRPr="00495EF8" w:rsidRDefault="008C718C" w:rsidP="008C3350">
            <w:pPr>
              <w:jc w:val="center"/>
              <w:rPr>
                <w:rFonts w:ascii="Palatino Linotype" w:hAnsi="Palatino Linotype" w:cs="Arial"/>
                <w:lang w:val="es-MX"/>
              </w:rPr>
            </w:pPr>
            <w:r w:rsidRPr="00495EF8">
              <w:rPr>
                <w:rFonts w:ascii="Palatino Linotype" w:hAnsi="Palatino Linotype" w:cs="Arial"/>
                <w:lang w:val="es-MX"/>
              </w:rPr>
              <w:t>Comisionado</w:t>
            </w:r>
          </w:p>
          <w:p w:rsidR="008C718C" w:rsidRPr="00AE06AC" w:rsidRDefault="008C718C" w:rsidP="008C3350">
            <w:pPr>
              <w:tabs>
                <w:tab w:val="left" w:pos="6330"/>
              </w:tabs>
              <w:jc w:val="center"/>
              <w:rPr>
                <w:rFonts w:ascii="Palatino Linotype" w:hAnsi="Palatino Linotype" w:cs="Arial"/>
                <w:b/>
                <w:color w:val="FFFFFF" w:themeColor="background1"/>
                <w:lang w:val="es-MX"/>
              </w:rPr>
            </w:pPr>
            <w:r w:rsidRPr="00AE06AC">
              <w:rPr>
                <w:rFonts w:ascii="Palatino Linotype" w:hAnsi="Palatino Linotype" w:cs="Arial"/>
                <w:color w:val="FFFFFF" w:themeColor="background1"/>
                <w:lang w:val="es-MX"/>
              </w:rPr>
              <w:t>(Rúbrica)</w:t>
            </w:r>
          </w:p>
          <w:p w:rsidR="008C718C" w:rsidRPr="00495EF8" w:rsidRDefault="008C718C" w:rsidP="008C3350">
            <w:pPr>
              <w:jc w:val="center"/>
              <w:rPr>
                <w:rFonts w:ascii="Palatino Linotype" w:hAnsi="Palatino Linotype" w:cs="Arial"/>
                <w:lang w:val="es-MX"/>
              </w:rPr>
            </w:pPr>
          </w:p>
          <w:p w:rsidR="008C718C" w:rsidRPr="00495EF8" w:rsidRDefault="008C718C" w:rsidP="008C3350">
            <w:pPr>
              <w:rPr>
                <w:rFonts w:ascii="Palatino Linotype" w:hAnsi="Palatino Linotype" w:cs="Arial"/>
                <w:lang w:val="es-MX"/>
              </w:rPr>
            </w:pPr>
          </w:p>
        </w:tc>
      </w:tr>
      <w:tr w:rsidR="00495EF8" w:rsidRPr="00495EF8" w:rsidTr="008C3350">
        <w:trPr>
          <w:jc w:val="center"/>
        </w:trPr>
        <w:tc>
          <w:tcPr>
            <w:tcW w:w="4393" w:type="dxa"/>
          </w:tcPr>
          <w:p w:rsidR="008C718C" w:rsidRPr="00495EF8" w:rsidRDefault="008C718C" w:rsidP="008C3350">
            <w:pPr>
              <w:rPr>
                <w:rFonts w:ascii="Palatino Linotype" w:hAnsi="Palatino Linotype" w:cs="Arial"/>
                <w:b/>
                <w:lang w:val="es-MX"/>
              </w:rPr>
            </w:pPr>
          </w:p>
        </w:tc>
        <w:tc>
          <w:tcPr>
            <w:tcW w:w="4817" w:type="dxa"/>
          </w:tcPr>
          <w:p w:rsidR="008C718C" w:rsidRPr="00495EF8" w:rsidRDefault="008C718C" w:rsidP="008C3350">
            <w:pPr>
              <w:rPr>
                <w:rFonts w:ascii="Palatino Linotype" w:hAnsi="Palatino Linotype" w:cs="Arial"/>
                <w:lang w:val="es-MX"/>
              </w:rPr>
            </w:pPr>
          </w:p>
          <w:p w:rsidR="008C718C" w:rsidRPr="00495EF8" w:rsidRDefault="008C718C" w:rsidP="008C3350">
            <w:pPr>
              <w:rPr>
                <w:rFonts w:ascii="Palatino Linotype" w:hAnsi="Palatino Linotype" w:cs="Arial"/>
                <w:lang w:val="es-MX"/>
              </w:rPr>
            </w:pPr>
          </w:p>
          <w:p w:rsidR="008C718C" w:rsidRPr="00495EF8" w:rsidRDefault="008C718C" w:rsidP="008C3350">
            <w:pPr>
              <w:rPr>
                <w:rFonts w:ascii="Palatino Linotype" w:hAnsi="Palatino Linotype" w:cs="Arial"/>
                <w:lang w:val="es-MX"/>
              </w:rPr>
            </w:pPr>
          </w:p>
        </w:tc>
      </w:tr>
      <w:tr w:rsidR="00495EF8" w:rsidRPr="00495EF8" w:rsidTr="008C3350">
        <w:trPr>
          <w:jc w:val="center"/>
        </w:trPr>
        <w:tc>
          <w:tcPr>
            <w:tcW w:w="4393" w:type="dxa"/>
          </w:tcPr>
          <w:p w:rsidR="008C718C" w:rsidRPr="00495EF8" w:rsidRDefault="008C718C" w:rsidP="008C3350">
            <w:pPr>
              <w:rPr>
                <w:rFonts w:ascii="Palatino Linotype" w:hAnsi="Palatino Linotype" w:cs="Arial"/>
                <w:b/>
                <w:lang w:val="es-MX"/>
              </w:rPr>
            </w:pPr>
          </w:p>
        </w:tc>
        <w:tc>
          <w:tcPr>
            <w:tcW w:w="4817" w:type="dxa"/>
          </w:tcPr>
          <w:p w:rsidR="008C718C" w:rsidRPr="00495EF8" w:rsidRDefault="008C718C" w:rsidP="008C3350">
            <w:pPr>
              <w:rPr>
                <w:rFonts w:ascii="Palatino Linotype" w:hAnsi="Palatino Linotype" w:cs="Arial"/>
                <w:b/>
                <w:sz w:val="16"/>
                <w:lang w:val="es-MX"/>
              </w:rPr>
            </w:pPr>
          </w:p>
        </w:tc>
      </w:tr>
    </w:tbl>
    <w:p w:rsidR="008C718C" w:rsidRPr="00495EF8" w:rsidRDefault="008C718C" w:rsidP="008C718C">
      <w:pPr>
        <w:tabs>
          <w:tab w:val="left" w:pos="6330"/>
        </w:tabs>
        <w:rPr>
          <w:rFonts w:ascii="Palatino Linotype" w:hAnsi="Palatino Linotype" w:cs="Arial"/>
          <w:b/>
          <w:lang w:val="es-MX"/>
        </w:rPr>
      </w:pPr>
      <w:r w:rsidRPr="00495EF8">
        <w:rPr>
          <w:rFonts w:ascii="Palatino Linotype" w:hAnsi="Palatino Linotype"/>
          <w:noProof/>
          <w:lang w:val="es-MX" w:eastAsia="es-MX"/>
        </w:rPr>
        <mc:AlternateContent>
          <mc:Choice Requires="wps">
            <w:drawing>
              <wp:anchor distT="45720" distB="45720" distL="114300" distR="114300" simplePos="0" relativeHeight="251660288" behindDoc="0" locked="0" layoutInCell="1" allowOverlap="1" wp14:anchorId="5106456B" wp14:editId="78A1F940">
                <wp:simplePos x="0" y="0"/>
                <wp:positionH relativeFrom="column">
                  <wp:posOffset>272415</wp:posOffset>
                </wp:positionH>
                <wp:positionV relativeFrom="paragraph">
                  <wp:posOffset>64135</wp:posOffset>
                </wp:positionV>
                <wp:extent cx="2360930" cy="1404620"/>
                <wp:effectExtent l="0" t="0" r="0" b="31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8C718C" w:rsidRPr="00BD4599" w:rsidRDefault="008C718C" w:rsidP="008C718C">
                            <w:pPr>
                              <w:jc w:val="center"/>
                              <w:rPr>
                                <w:rFonts w:ascii="Palatino Linotype" w:hAnsi="Palatino Linotype" w:cs="Arial"/>
                                <w:b/>
                                <w:lang w:val="es-MX"/>
                              </w:rPr>
                            </w:pPr>
                            <w:r w:rsidRPr="00BD4599">
                              <w:rPr>
                                <w:rFonts w:ascii="Palatino Linotype" w:hAnsi="Palatino Linotype" w:cs="Arial"/>
                                <w:b/>
                                <w:lang w:val="es-MX"/>
                              </w:rPr>
                              <w:t>Javier Martínez Cruz</w:t>
                            </w:r>
                          </w:p>
                          <w:p w:rsidR="008C718C" w:rsidRPr="000C3556" w:rsidRDefault="008C718C" w:rsidP="008C718C">
                            <w:pPr>
                              <w:jc w:val="center"/>
                              <w:rPr>
                                <w:rFonts w:ascii="Palatino Linotype" w:hAnsi="Palatino Linotype" w:cs="Arial"/>
                                <w:lang w:val="es-MX"/>
                              </w:rPr>
                            </w:pPr>
                            <w:r w:rsidRPr="000C3556">
                              <w:rPr>
                                <w:rFonts w:ascii="Palatino Linotype" w:hAnsi="Palatino Linotype" w:cs="Arial"/>
                                <w:lang w:val="es-MX"/>
                              </w:rPr>
                              <w:t>Comisionado</w:t>
                            </w:r>
                          </w:p>
                          <w:p w:rsidR="008C718C" w:rsidRPr="00AE06AC" w:rsidRDefault="008C718C" w:rsidP="008C718C">
                            <w:pPr>
                              <w:tabs>
                                <w:tab w:val="left" w:pos="6330"/>
                              </w:tabs>
                              <w:jc w:val="center"/>
                              <w:rPr>
                                <w:rFonts w:ascii="Palatino Linotype" w:hAnsi="Palatino Linotype" w:cs="Arial"/>
                                <w:b/>
                                <w:color w:val="FFFFFF" w:themeColor="background1"/>
                                <w:lang w:val="es-MX"/>
                              </w:rPr>
                            </w:pPr>
                            <w:r w:rsidRPr="00AE06AC">
                              <w:rPr>
                                <w:rFonts w:ascii="Palatino Linotype" w:hAnsi="Palatino Linotype" w:cs="Arial"/>
                                <w:color w:val="FFFFFF" w:themeColor="background1"/>
                                <w:lang w:val="es-MX"/>
                              </w:rPr>
                              <w:t>(Rúbrica)</w:t>
                            </w:r>
                          </w:p>
                          <w:p w:rsidR="008C718C" w:rsidRDefault="008C718C" w:rsidP="008C718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106456B" id="_x0000_t202" coordsize="21600,21600" o:spt="202" path="m,l,21600r21600,l21600,xe">
                <v:stroke joinstyle="miter"/>
                <v:path gradientshapeok="t" o:connecttype="rect"/>
              </v:shapetype>
              <v:shape id="Cuadro de texto 2" o:spid="_x0000_s1026" type="#_x0000_t202" style="position:absolute;margin-left:21.45pt;margin-top:5.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" filled="f" stroked="f">
                <v:textbox style="mso-fit-shape-to-text:t">
                  <w:txbxContent>
                    <w:p w:rsidR="008C718C" w:rsidRPr="00BD4599" w:rsidRDefault="008C718C" w:rsidP="008C718C">
                      <w:pPr>
                        <w:jc w:val="center"/>
                        <w:rPr>
                          <w:rFonts w:ascii="Palatino Linotype" w:hAnsi="Palatino Linotype" w:cs="Arial"/>
                          <w:b/>
                          <w:lang w:val="es-MX"/>
                        </w:rPr>
                      </w:pPr>
                      <w:r w:rsidRPr="00BD4599">
                        <w:rPr>
                          <w:rFonts w:ascii="Palatino Linotype" w:hAnsi="Palatino Linotype" w:cs="Arial"/>
                          <w:b/>
                          <w:lang w:val="es-MX"/>
                        </w:rPr>
                        <w:t>Javier Martínez Cruz</w:t>
                      </w:r>
                    </w:p>
                    <w:p w:rsidR="008C718C" w:rsidRPr="000C3556" w:rsidRDefault="008C718C" w:rsidP="008C718C">
                      <w:pPr>
                        <w:jc w:val="center"/>
                        <w:rPr>
                          <w:rFonts w:ascii="Palatino Linotype" w:hAnsi="Palatino Linotype" w:cs="Arial"/>
                          <w:lang w:val="es-MX"/>
                        </w:rPr>
                      </w:pPr>
                      <w:r w:rsidRPr="000C3556">
                        <w:rPr>
                          <w:rFonts w:ascii="Palatino Linotype" w:hAnsi="Palatino Linotype" w:cs="Arial"/>
                          <w:lang w:val="es-MX"/>
                        </w:rPr>
                        <w:t>Comisionado</w:t>
                      </w:r>
                    </w:p>
                    <w:p w:rsidR="008C718C" w:rsidRPr="00AE06AC" w:rsidRDefault="008C718C" w:rsidP="008C718C">
                      <w:pPr>
                        <w:tabs>
                          <w:tab w:val="left" w:pos="6330"/>
                        </w:tabs>
                        <w:jc w:val="center"/>
                        <w:rPr>
                          <w:rFonts w:ascii="Palatino Linotype" w:hAnsi="Palatino Linotype" w:cs="Arial"/>
                          <w:b/>
                          <w:color w:val="FFFFFF" w:themeColor="background1"/>
                          <w:lang w:val="es-MX"/>
                        </w:rPr>
                      </w:pPr>
                      <w:r w:rsidRPr="00AE06AC">
                        <w:rPr>
                          <w:rFonts w:ascii="Palatino Linotype" w:hAnsi="Palatino Linotype" w:cs="Arial"/>
                          <w:color w:val="FFFFFF" w:themeColor="background1"/>
                          <w:lang w:val="es-MX"/>
                        </w:rPr>
                        <w:t>(Rúbrica)</w:t>
                      </w:r>
                    </w:p>
                    <w:p w:rsidR="008C718C" w:rsidRDefault="008C718C" w:rsidP="008C718C"/>
                  </w:txbxContent>
                </v:textbox>
              </v:shape>
            </w:pict>
          </mc:Fallback>
        </mc:AlternateContent>
      </w:r>
      <w:r w:rsidRPr="00495EF8">
        <w:rPr>
          <w:rFonts w:ascii="Palatino Linotype" w:hAnsi="Palatino Linotype"/>
          <w:noProof/>
          <w:lang w:val="es-MX" w:eastAsia="es-MX"/>
        </w:rPr>
        <mc:AlternateContent>
          <mc:Choice Requires="wps">
            <w:drawing>
              <wp:anchor distT="45720" distB="45720" distL="114300" distR="114300" simplePos="0" relativeHeight="251659264" behindDoc="0" locked="0" layoutInCell="1" allowOverlap="1" wp14:anchorId="78E41537" wp14:editId="610EE0AE">
                <wp:simplePos x="0" y="0"/>
                <wp:positionH relativeFrom="column">
                  <wp:posOffset>3120390</wp:posOffset>
                </wp:positionH>
                <wp:positionV relativeFrom="paragraph">
                  <wp:posOffset>73660</wp:posOffset>
                </wp:positionV>
                <wp:extent cx="2360930" cy="1404620"/>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8C718C" w:rsidRPr="000C3556" w:rsidRDefault="008C718C" w:rsidP="008C718C">
                            <w:pPr>
                              <w:jc w:val="center"/>
                              <w:rPr>
                                <w:rFonts w:ascii="Palatino Linotype" w:hAnsi="Palatino Linotype" w:cs="Arial"/>
                                <w:b/>
                                <w:lang w:val="es-MX"/>
                              </w:rPr>
                            </w:pPr>
                            <w:r w:rsidRPr="000C3556">
                              <w:rPr>
                                <w:rFonts w:ascii="Palatino Linotype" w:hAnsi="Palatino Linotype" w:cs="Arial"/>
                                <w:b/>
                                <w:lang w:val="es-MX"/>
                              </w:rPr>
                              <w:t>Luis Gustavo Parra Noriega</w:t>
                            </w:r>
                          </w:p>
                          <w:p w:rsidR="008C718C" w:rsidRPr="000C3556" w:rsidRDefault="008C718C" w:rsidP="008C718C">
                            <w:pPr>
                              <w:jc w:val="center"/>
                              <w:rPr>
                                <w:rFonts w:ascii="Palatino Linotype" w:hAnsi="Palatino Linotype" w:cs="Arial"/>
                                <w:lang w:val="es-MX"/>
                              </w:rPr>
                            </w:pPr>
                            <w:r w:rsidRPr="000C3556">
                              <w:rPr>
                                <w:rFonts w:ascii="Palatino Linotype" w:hAnsi="Palatino Linotype" w:cs="Arial"/>
                                <w:lang w:val="es-MX"/>
                              </w:rPr>
                              <w:t>Comisionado</w:t>
                            </w:r>
                          </w:p>
                          <w:p w:rsidR="008C718C" w:rsidRPr="00AE06AC" w:rsidRDefault="008C718C" w:rsidP="008C718C">
                            <w:pPr>
                              <w:tabs>
                                <w:tab w:val="left" w:pos="6330"/>
                              </w:tabs>
                              <w:jc w:val="center"/>
                              <w:rPr>
                                <w:rFonts w:ascii="Palatino Linotype" w:hAnsi="Palatino Linotype" w:cs="Arial"/>
                                <w:b/>
                                <w:color w:val="FFFFFF" w:themeColor="background1"/>
                                <w:lang w:val="es-MX"/>
                              </w:rPr>
                            </w:pPr>
                            <w:r w:rsidRPr="00AE06AC">
                              <w:rPr>
                                <w:rFonts w:ascii="Palatino Linotype" w:hAnsi="Palatino Linotype" w:cs="Arial"/>
                                <w:color w:val="FFFFFF" w:themeColor="background1"/>
                                <w:lang w:val="es-MX"/>
                              </w:rPr>
                              <w:t>(Rúbrica)</w:t>
                            </w:r>
                          </w:p>
                          <w:p w:rsidR="008C718C" w:rsidRPr="000C3556" w:rsidRDefault="008C718C" w:rsidP="008C718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8E41537" id="_x0000_s1027" type="#_x0000_t202" style="position:absolute;margin-left:245.7pt;margin-top:5.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" filled="f" stroked="f">
                <v:textbox style="mso-fit-shape-to-text:t">
                  <w:txbxContent>
                    <w:p w:rsidR="008C718C" w:rsidRPr="000C3556" w:rsidRDefault="008C718C" w:rsidP="008C718C">
                      <w:pPr>
                        <w:jc w:val="center"/>
                        <w:rPr>
                          <w:rFonts w:ascii="Palatino Linotype" w:hAnsi="Palatino Linotype" w:cs="Arial"/>
                          <w:b/>
                          <w:lang w:val="es-MX"/>
                        </w:rPr>
                      </w:pPr>
                      <w:r w:rsidRPr="000C3556">
                        <w:rPr>
                          <w:rFonts w:ascii="Palatino Linotype" w:hAnsi="Palatino Linotype" w:cs="Arial"/>
                          <w:b/>
                          <w:lang w:val="es-MX"/>
                        </w:rPr>
                        <w:t>Luis Gustavo Parra Noriega</w:t>
                      </w:r>
                    </w:p>
                    <w:p w:rsidR="008C718C" w:rsidRPr="000C3556" w:rsidRDefault="008C718C" w:rsidP="008C718C">
                      <w:pPr>
                        <w:jc w:val="center"/>
                        <w:rPr>
                          <w:rFonts w:ascii="Palatino Linotype" w:hAnsi="Palatino Linotype" w:cs="Arial"/>
                          <w:lang w:val="es-MX"/>
                        </w:rPr>
                      </w:pPr>
                      <w:r w:rsidRPr="000C3556">
                        <w:rPr>
                          <w:rFonts w:ascii="Palatino Linotype" w:hAnsi="Palatino Linotype" w:cs="Arial"/>
                          <w:lang w:val="es-MX"/>
                        </w:rPr>
                        <w:t>Comisionado</w:t>
                      </w:r>
                    </w:p>
                    <w:p w:rsidR="008C718C" w:rsidRPr="00AE06AC" w:rsidRDefault="008C718C" w:rsidP="008C718C">
                      <w:pPr>
                        <w:tabs>
                          <w:tab w:val="left" w:pos="6330"/>
                        </w:tabs>
                        <w:jc w:val="center"/>
                        <w:rPr>
                          <w:rFonts w:ascii="Palatino Linotype" w:hAnsi="Palatino Linotype" w:cs="Arial"/>
                          <w:b/>
                          <w:color w:val="FFFFFF" w:themeColor="background1"/>
                          <w:lang w:val="es-MX"/>
                        </w:rPr>
                      </w:pPr>
                      <w:r w:rsidRPr="00AE06AC">
                        <w:rPr>
                          <w:rFonts w:ascii="Palatino Linotype" w:hAnsi="Palatino Linotype" w:cs="Arial"/>
                          <w:color w:val="FFFFFF" w:themeColor="background1"/>
                          <w:lang w:val="es-MX"/>
                        </w:rPr>
                        <w:t>(Rúbrica)</w:t>
                      </w:r>
                    </w:p>
                    <w:p w:rsidR="008C718C" w:rsidRPr="000C3556" w:rsidRDefault="008C718C" w:rsidP="008C718C"/>
                  </w:txbxContent>
                </v:textbox>
              </v:shape>
            </w:pict>
          </mc:Fallback>
        </mc:AlternateContent>
      </w:r>
    </w:p>
    <w:p w:rsidR="008C718C" w:rsidRPr="00495EF8" w:rsidRDefault="008C718C" w:rsidP="008C718C">
      <w:pPr>
        <w:tabs>
          <w:tab w:val="left" w:pos="6330"/>
        </w:tabs>
        <w:rPr>
          <w:rFonts w:ascii="Palatino Linotype" w:hAnsi="Palatino Linotype" w:cs="Arial"/>
          <w:b/>
          <w:lang w:val="es-MX"/>
        </w:rPr>
      </w:pPr>
    </w:p>
    <w:p w:rsidR="008C718C" w:rsidRPr="00495EF8" w:rsidRDefault="008C718C" w:rsidP="008C718C">
      <w:pPr>
        <w:tabs>
          <w:tab w:val="left" w:pos="6330"/>
        </w:tabs>
        <w:rPr>
          <w:rFonts w:ascii="Palatino Linotype" w:hAnsi="Palatino Linotype" w:cs="Arial"/>
          <w:b/>
          <w:lang w:val="es-MX"/>
        </w:rPr>
      </w:pPr>
    </w:p>
    <w:p w:rsidR="008C718C" w:rsidRPr="00495EF8" w:rsidRDefault="008C718C" w:rsidP="008C718C">
      <w:pPr>
        <w:tabs>
          <w:tab w:val="left" w:pos="6330"/>
        </w:tabs>
        <w:rPr>
          <w:rFonts w:ascii="Palatino Linotype" w:hAnsi="Palatino Linotype" w:cs="Arial"/>
          <w:b/>
          <w:lang w:val="es-MX"/>
        </w:rPr>
      </w:pPr>
    </w:p>
    <w:p w:rsidR="008C718C" w:rsidRPr="00495EF8" w:rsidRDefault="008C718C" w:rsidP="008C718C">
      <w:pPr>
        <w:tabs>
          <w:tab w:val="left" w:pos="6330"/>
        </w:tabs>
        <w:rPr>
          <w:rFonts w:ascii="Palatino Linotype" w:hAnsi="Palatino Linotype" w:cs="Arial"/>
          <w:b/>
          <w:lang w:val="es-MX"/>
        </w:rPr>
      </w:pPr>
    </w:p>
    <w:p w:rsidR="008C718C" w:rsidRPr="00495EF8" w:rsidRDefault="008C718C" w:rsidP="008C718C">
      <w:pPr>
        <w:tabs>
          <w:tab w:val="left" w:pos="6330"/>
        </w:tabs>
        <w:rPr>
          <w:rFonts w:ascii="Palatino Linotype" w:hAnsi="Palatino Linotype" w:cs="Arial"/>
          <w:b/>
          <w:lang w:val="es-MX"/>
        </w:rPr>
      </w:pPr>
    </w:p>
    <w:p w:rsidR="008C718C" w:rsidRPr="00495EF8" w:rsidRDefault="008C718C" w:rsidP="008C718C">
      <w:pPr>
        <w:tabs>
          <w:tab w:val="left" w:pos="6330"/>
        </w:tabs>
        <w:rPr>
          <w:rFonts w:ascii="Palatino Linotype" w:hAnsi="Palatino Linotype" w:cs="Arial"/>
          <w:b/>
          <w:lang w:val="es-MX"/>
        </w:rPr>
      </w:pPr>
    </w:p>
    <w:p w:rsidR="008C718C" w:rsidRPr="00495EF8" w:rsidRDefault="008C718C" w:rsidP="008C718C">
      <w:pPr>
        <w:tabs>
          <w:tab w:val="left" w:pos="6330"/>
        </w:tabs>
        <w:rPr>
          <w:rFonts w:ascii="Palatino Linotype" w:hAnsi="Palatino Linotype" w:cs="Arial"/>
          <w:b/>
          <w:lang w:val="es-MX"/>
        </w:rPr>
      </w:pPr>
    </w:p>
    <w:p w:rsidR="008C718C" w:rsidRPr="00495EF8" w:rsidRDefault="008C718C" w:rsidP="008C718C">
      <w:pPr>
        <w:tabs>
          <w:tab w:val="left" w:pos="6330"/>
        </w:tabs>
        <w:rPr>
          <w:rFonts w:ascii="Palatino Linotype" w:hAnsi="Palatino Linotype" w:cs="Arial"/>
          <w:b/>
          <w:lang w:val="es-MX"/>
        </w:rPr>
      </w:pPr>
    </w:p>
    <w:p w:rsidR="008C718C" w:rsidRPr="00495EF8" w:rsidRDefault="008C718C" w:rsidP="008C718C">
      <w:pPr>
        <w:jc w:val="center"/>
        <w:rPr>
          <w:rFonts w:ascii="Palatino Linotype" w:hAnsi="Palatino Linotype" w:cs="Arial"/>
          <w:b/>
          <w:lang w:val="es-MX"/>
        </w:rPr>
      </w:pPr>
      <w:r w:rsidRPr="00495EF8">
        <w:rPr>
          <w:rFonts w:ascii="Palatino Linotype" w:hAnsi="Palatino Linotype" w:cs="Arial"/>
          <w:b/>
          <w:lang w:val="es-MX"/>
        </w:rPr>
        <w:t>Alexis Tapia Ramírez</w:t>
      </w:r>
    </w:p>
    <w:p w:rsidR="008C718C" w:rsidRPr="00495EF8" w:rsidRDefault="008C718C" w:rsidP="008C718C">
      <w:pPr>
        <w:jc w:val="center"/>
        <w:rPr>
          <w:rFonts w:ascii="Palatino Linotype" w:hAnsi="Palatino Linotype" w:cs="Arial"/>
          <w:lang w:val="es-MX"/>
        </w:rPr>
      </w:pPr>
      <w:r w:rsidRPr="00495EF8">
        <w:rPr>
          <w:rFonts w:ascii="Palatino Linotype" w:hAnsi="Palatino Linotype" w:cs="Arial"/>
          <w:lang w:val="es-MX"/>
        </w:rPr>
        <w:t>Secretario Técnico del Pleno</w:t>
      </w:r>
    </w:p>
    <w:p w:rsidR="008C718C" w:rsidRPr="00AE06AC" w:rsidRDefault="008C718C" w:rsidP="008C718C">
      <w:pPr>
        <w:jc w:val="center"/>
        <w:rPr>
          <w:rFonts w:ascii="Palatino Linotype" w:hAnsi="Palatino Linotype" w:cs="Arial"/>
          <w:color w:val="FFFFFF" w:themeColor="background1"/>
          <w:lang w:val="es-MX"/>
        </w:rPr>
      </w:pPr>
      <w:r w:rsidRPr="00AE06AC">
        <w:rPr>
          <w:rFonts w:ascii="Palatino Linotype" w:hAnsi="Palatino Linotype" w:cs="Arial"/>
          <w:color w:val="FFFFFF" w:themeColor="background1"/>
          <w:lang w:val="es-MX"/>
        </w:rPr>
        <w:t>(Rúbrica)</w:t>
      </w:r>
    </w:p>
    <w:p w:rsidR="008C718C" w:rsidRPr="00495EF8" w:rsidRDefault="008C718C" w:rsidP="008C718C">
      <w:pPr>
        <w:jc w:val="both"/>
        <w:rPr>
          <w:rFonts w:ascii="Palatino Linotype" w:hAnsi="Palatino Linotype" w:cs="Arial"/>
          <w:sz w:val="22"/>
          <w:szCs w:val="22"/>
          <w:lang w:val="es-MX"/>
        </w:rPr>
      </w:pPr>
      <w:r w:rsidRPr="00495EF8">
        <w:rPr>
          <w:rFonts w:ascii="Palatino Linotype" w:hAnsi="Palatino Linotype" w:cs="Arial"/>
          <w:sz w:val="22"/>
          <w:szCs w:val="22"/>
          <w:lang w:val="es-MX"/>
        </w:rPr>
        <w:t xml:space="preserve">Esta hoja corresponde a la resolución de fecha dieciséis de enero de dos mil diecinueve, emitida en el recurso de revisión </w:t>
      </w:r>
      <w:r w:rsidRPr="00495EF8">
        <w:rPr>
          <w:rFonts w:ascii="Palatino Linotype" w:hAnsi="Palatino Linotype"/>
          <w:b/>
          <w:sz w:val="21"/>
          <w:szCs w:val="21"/>
          <w:lang w:val="es-ES_tradnl"/>
        </w:rPr>
        <w:t>04174/INFOEM/IP/RR/2018</w:t>
      </w:r>
      <w:r w:rsidRPr="00495EF8">
        <w:rPr>
          <w:rFonts w:ascii="Palatino Linotype" w:hAnsi="Palatino Linotype"/>
          <w:b/>
          <w:sz w:val="22"/>
          <w:szCs w:val="22"/>
          <w:lang w:val="es-ES_tradnl"/>
        </w:rPr>
        <w:t>.</w:t>
      </w:r>
    </w:p>
    <w:sectPr w:rsidR="008C718C" w:rsidRPr="00495EF8" w:rsidSect="00D32B60">
      <w:headerReference w:type="default" r:id="rId13"/>
      <w:footerReference w:type="default" r:id="rId14"/>
      <w:headerReference w:type="first" r:id="rId15"/>
      <w:footerReference w:type="first" r:id="rId16"/>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93C" w:rsidRDefault="0037393C">
      <w:r>
        <w:separator/>
      </w:r>
    </w:p>
  </w:endnote>
  <w:endnote w:type="continuationSeparator" w:id="0">
    <w:p w:rsidR="0037393C" w:rsidRDefault="0037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93C" w:rsidRDefault="0037393C"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86867">
      <w:rPr>
        <w:rFonts w:ascii="Arial" w:hAnsi="Arial" w:cs="Arial"/>
        <w:b/>
        <w:bCs/>
        <w:noProof/>
        <w:sz w:val="20"/>
        <w:szCs w:val="20"/>
      </w:rPr>
      <w:t>41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86867">
      <w:rPr>
        <w:rFonts w:ascii="Arial" w:hAnsi="Arial" w:cs="Arial"/>
        <w:b/>
        <w:bCs/>
        <w:noProof/>
        <w:sz w:val="20"/>
        <w:szCs w:val="20"/>
      </w:rPr>
      <w:t>42</w:t>
    </w:r>
    <w:r>
      <w:rPr>
        <w:rFonts w:ascii="Arial" w:hAnsi="Arial" w:cs="Arial"/>
        <w:b/>
        <w:bCs/>
        <w:sz w:val="20"/>
        <w:szCs w:val="20"/>
      </w:rPr>
      <w:fldChar w:fldCharType="end"/>
    </w:r>
  </w:p>
  <w:p w:rsidR="0037393C" w:rsidRDefault="0037393C" w:rsidP="00D32B60">
    <w:pPr>
      <w:pStyle w:val="Piedepgina"/>
      <w:rPr>
        <w:rFonts w:ascii="Times New Roman" w:hAnsi="Times New Roman" w:cs="Times New Roman"/>
      </w:rPr>
    </w:pPr>
  </w:p>
  <w:p w:rsidR="0037393C" w:rsidRDefault="0037393C"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93C" w:rsidRDefault="0037393C"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8686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86867">
      <w:rPr>
        <w:rFonts w:ascii="Arial" w:hAnsi="Arial" w:cs="Arial"/>
        <w:b/>
        <w:bCs/>
        <w:noProof/>
        <w:sz w:val="20"/>
        <w:szCs w:val="20"/>
      </w:rPr>
      <w:t>42</w:t>
    </w:r>
    <w:r>
      <w:rPr>
        <w:rFonts w:ascii="Arial" w:hAnsi="Arial" w:cs="Arial"/>
        <w:b/>
        <w:bCs/>
        <w:sz w:val="20"/>
        <w:szCs w:val="20"/>
      </w:rPr>
      <w:fldChar w:fldCharType="end"/>
    </w:r>
  </w:p>
  <w:p w:rsidR="0037393C" w:rsidRDefault="003739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93C" w:rsidRDefault="0037393C">
      <w:r>
        <w:separator/>
      </w:r>
    </w:p>
  </w:footnote>
  <w:footnote w:type="continuationSeparator" w:id="0">
    <w:p w:rsidR="0037393C" w:rsidRDefault="0037393C">
      <w:r>
        <w:continuationSeparator/>
      </w:r>
    </w:p>
  </w:footnote>
  <w:footnote w:id="1">
    <w:p w:rsidR="0037393C" w:rsidRPr="00297A1B" w:rsidRDefault="0037393C" w:rsidP="007B3FF1">
      <w:pPr>
        <w:pStyle w:val="Textonotapie"/>
        <w:spacing w:line="240" w:lineRule="auto"/>
        <w:rPr>
          <w:rFonts w:ascii="Palatino Linotype" w:hAnsi="Palatino Linotype"/>
        </w:rPr>
      </w:pPr>
      <w:r w:rsidRPr="00297A1B">
        <w:rPr>
          <w:rStyle w:val="Refdenotaalpie"/>
          <w:rFonts w:ascii="Palatino Linotype" w:hAnsi="Palatino Linotype"/>
        </w:rPr>
        <w:footnoteRef/>
      </w:r>
      <w:r w:rsidRPr="00297A1B">
        <w:rPr>
          <w:rFonts w:ascii="Palatino Linotype" w:hAnsi="Palatino Linotype"/>
        </w:rPr>
        <w:t xml:space="preserve"> </w:t>
      </w:r>
      <w:r w:rsidRPr="00297A1B">
        <w:rPr>
          <w:rFonts w:ascii="Palatino Linotype" w:hAnsi="Palatino Linotype"/>
          <w:b/>
        </w:rPr>
        <w:t>Constitución Política de los Estados Unidos Mexicanos. Artículo 6º.</w:t>
      </w:r>
      <w:r w:rsidRPr="00297A1B">
        <w:rPr>
          <w:rFonts w:ascii="Palatino Linotype" w:hAnsi="Palatino Linotype"/>
        </w:rPr>
        <w:t xml:space="preserve"> </w:t>
      </w: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w:t>
      </w: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Para el ejercicio del derecho de acceso a la información, la Federación y las entidades federativas, en el ámbito de sus respectivas competencias, se regirán por los siguientes principios y bases:</w:t>
      </w:r>
    </w:p>
    <w:p w:rsidR="0037393C" w:rsidRPr="00297A1B" w:rsidRDefault="0037393C" w:rsidP="007B3FF1">
      <w:pPr>
        <w:pStyle w:val="Textonotapie"/>
        <w:spacing w:line="240" w:lineRule="auto"/>
        <w:rPr>
          <w:rFonts w:ascii="Palatino Linotype" w:hAnsi="Palatino Linotype"/>
        </w:rPr>
      </w:pPr>
    </w:p>
    <w:p w:rsidR="0037393C" w:rsidRPr="00297A1B" w:rsidRDefault="0037393C" w:rsidP="007B3FF1">
      <w:pPr>
        <w:pStyle w:val="Textonotapie"/>
        <w:spacing w:line="240" w:lineRule="auto"/>
        <w:rPr>
          <w:rFonts w:ascii="Palatino Linotype" w:hAnsi="Palatino Linotype"/>
          <w:b/>
          <w:u w:val="single"/>
        </w:rPr>
      </w:pPr>
      <w:r w:rsidRPr="00297A1B">
        <w:rPr>
          <w:rFonts w:ascii="Palatino Linotype" w:hAnsi="Palatino Linotype"/>
        </w:rPr>
        <w:t>I</w:t>
      </w:r>
      <w:r w:rsidRPr="00297A1B">
        <w:rPr>
          <w:rFonts w:ascii="Palatino Linotype" w:hAnsi="Palatino Linotype"/>
          <w:b/>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w:t>
      </w:r>
      <w:r w:rsidRPr="00297A1B">
        <w:rPr>
          <w:rFonts w:ascii="Palatino Linotype" w:hAnsi="Palatino Linotype"/>
          <w:b/>
          <w:u w:val="single"/>
        </w:rPr>
        <w:t>y sólo podrá ser reservada temporalmente por razones de interés público y seguridad nacional, en los términos que fijen las leyes.</w:t>
      </w:r>
    </w:p>
    <w:p w:rsidR="0037393C" w:rsidRPr="00297A1B" w:rsidRDefault="0037393C" w:rsidP="007B3FF1">
      <w:pPr>
        <w:pStyle w:val="Textonotapie"/>
        <w:spacing w:line="240" w:lineRule="auto"/>
        <w:rPr>
          <w:rFonts w:ascii="Palatino Linotype" w:hAnsi="Palatino Linotype"/>
        </w:rPr>
      </w:pP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II. La información que se refiere a la vida privada y los datos personales será protegida en los términos y con las excepciones que fijen las leyes.</w:t>
      </w:r>
    </w:p>
    <w:p w:rsidR="0037393C" w:rsidRPr="00297A1B" w:rsidRDefault="0037393C" w:rsidP="007B3FF1">
      <w:pPr>
        <w:pStyle w:val="Textonotapie"/>
        <w:spacing w:line="240" w:lineRule="auto"/>
        <w:rPr>
          <w:rFonts w:ascii="Palatino Linotype" w:hAnsi="Palatino Linotype"/>
        </w:rPr>
      </w:pP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b/>
        </w:rPr>
        <w:t>III. Toda persona, sin necesidad de acreditar interés alguno o justificar su utilización, tendrá acceso gratuito a la información pública, a sus datos personales o a la rectificación de éstos</w:t>
      </w:r>
      <w:r w:rsidRPr="00297A1B">
        <w:rPr>
          <w:rFonts w:ascii="Palatino Linotype" w:hAnsi="Palatino Linotype"/>
        </w:rPr>
        <w:t>.</w:t>
      </w:r>
    </w:p>
    <w:p w:rsidR="0037393C" w:rsidRPr="00297A1B" w:rsidRDefault="0037393C" w:rsidP="007B3FF1">
      <w:pPr>
        <w:pStyle w:val="Textonotapie"/>
        <w:spacing w:line="240" w:lineRule="auto"/>
        <w:rPr>
          <w:rFonts w:ascii="Palatino Linotype" w:hAnsi="Palatino Linotype"/>
        </w:rPr>
      </w:pPr>
    </w:p>
    <w:p w:rsidR="0037393C" w:rsidRPr="00297A1B" w:rsidRDefault="0037393C" w:rsidP="007B3FF1">
      <w:pPr>
        <w:pStyle w:val="Textonotapie"/>
        <w:spacing w:line="240" w:lineRule="auto"/>
        <w:rPr>
          <w:rFonts w:ascii="Palatino Linotype" w:hAnsi="Palatino Linotype"/>
          <w:b/>
        </w:rPr>
      </w:pPr>
      <w:r w:rsidRPr="00297A1B">
        <w:rPr>
          <w:rFonts w:ascii="Palatino Linotype" w:hAnsi="Palatino Linotype"/>
          <w:b/>
        </w:rPr>
        <w:t xml:space="preserve">IV. Se establecerán mecanismos de acceso a la información y procedimientos de revisión expeditos </w:t>
      </w:r>
      <w:r w:rsidRPr="00297A1B">
        <w:rPr>
          <w:rFonts w:ascii="Palatino Linotype" w:hAnsi="Palatino Linotype"/>
        </w:rPr>
        <w:t>que se sustanciarán ante los organismos autónomos especializados e imparciales que establece esta Constitución.</w:t>
      </w:r>
    </w:p>
    <w:p w:rsidR="0037393C" w:rsidRPr="00297A1B" w:rsidRDefault="0037393C" w:rsidP="007B3FF1">
      <w:pPr>
        <w:pStyle w:val="Textonotapie"/>
        <w:rPr>
          <w:rFonts w:ascii="Palatino Linotype" w:hAnsi="Palatino Linotype"/>
        </w:rPr>
      </w:pPr>
      <w:r w:rsidRPr="00297A1B">
        <w:rPr>
          <w:rFonts w:ascii="Palatino Linotype" w:hAnsi="Palatino Linotype"/>
        </w:rPr>
        <w:t>...</w:t>
      </w: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VI. Las leyes determinarán la manera en que los sujetos obligados deberán hacer pública la información relativa a los recursos públicos que entreguen a personas físicas o morales.</w:t>
      </w:r>
    </w:p>
    <w:p w:rsidR="0037393C" w:rsidRPr="00297A1B" w:rsidRDefault="0037393C" w:rsidP="007B3FF1">
      <w:pPr>
        <w:pStyle w:val="Textonotapie"/>
        <w:spacing w:line="240" w:lineRule="auto"/>
        <w:rPr>
          <w:rFonts w:ascii="Palatino Linotype" w:hAnsi="Palatino Linotype"/>
        </w:rPr>
      </w:pP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 xml:space="preserve">  </w:t>
      </w:r>
      <w:r w:rsidRPr="00297A1B">
        <w:rPr>
          <w:rFonts w:ascii="Palatino Linotype" w:hAnsi="Palatino Linotype"/>
          <w:b/>
        </w:rPr>
        <w:t>Convención Americana sobre Derechos Humanos</w:t>
      </w:r>
      <w:r w:rsidRPr="00297A1B">
        <w:rPr>
          <w:rFonts w:ascii="Palatino Linotype" w:hAnsi="Palatino Linotype"/>
        </w:rPr>
        <w:t xml:space="preserve"> (Ratificada por el Estado mexicano el 3 de febrero de 1981 y promulgada por Decreto publicado en el Diario Oficial de la Federación el 7 de mayo de 1981). </w:t>
      </w:r>
      <w:r w:rsidRPr="00297A1B">
        <w:rPr>
          <w:rFonts w:ascii="Palatino Linotype" w:hAnsi="Palatino Linotype"/>
          <w:b/>
        </w:rPr>
        <w:t>Artículo 13</w:t>
      </w:r>
      <w:r w:rsidRPr="00297A1B">
        <w:rPr>
          <w:rFonts w:ascii="Palatino Linotype" w:hAnsi="Palatino Linotype"/>
        </w:rPr>
        <w:t>. Libertad de Pensamiento y de Expresión:</w:t>
      </w: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b/>
        </w:rPr>
        <w:t>1. Toda persona tiene derecho a la libertad de pensamiento y de expresión</w:t>
      </w:r>
      <w:r w:rsidRPr="00297A1B">
        <w:rPr>
          <w:rFonts w:ascii="Palatino Linotype" w:hAnsi="Palatino Linotype"/>
        </w:rPr>
        <w:t>. Este derecho comprende la libertad de buscar, recibir y difundir informaciones e ideas de toda índole, sin consideración de fronteras, ya sea oralmente, por escrito o en forma impresa o artística, o por cualquier otro procedimiento de su elección.</w:t>
      </w: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 xml:space="preserve">2. El ejercicio del derecho previsto en el inciso precedente no puede estar sujeto a previa censura sino a responsabilidades ulteriores, las que deben estar expresamente fijadas por la ley y ser necesarias para asegurar: </w:t>
      </w: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 xml:space="preserve">a) el respeto a los derechos o a la reputación de los demás, o </w:t>
      </w: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w:t>
      </w:r>
    </w:p>
    <w:p w:rsidR="0037393C" w:rsidRPr="00297A1B" w:rsidRDefault="0037393C" w:rsidP="007B3FF1">
      <w:pPr>
        <w:pStyle w:val="Textonotapie"/>
        <w:spacing w:line="240" w:lineRule="auto"/>
        <w:rPr>
          <w:rFonts w:ascii="Palatino Linotype" w:hAnsi="Palatino Linotype"/>
          <w:b/>
        </w:rPr>
      </w:pPr>
      <w:r w:rsidRPr="00297A1B">
        <w:rPr>
          <w:rFonts w:ascii="Palatino Linotype" w:hAnsi="Palatino Linotype"/>
        </w:rPr>
        <w:t xml:space="preserve">  </w:t>
      </w:r>
      <w:r w:rsidRPr="00297A1B">
        <w:rPr>
          <w:rFonts w:ascii="Palatino Linotype" w:hAnsi="Palatino Linotype"/>
          <w:b/>
        </w:rPr>
        <w:t>Pacto Internacional de los Derechos Civiles y Políticos</w:t>
      </w:r>
      <w:r w:rsidRPr="00297A1B">
        <w:rPr>
          <w:rFonts w:ascii="Palatino Linotype" w:hAnsi="Palatino Linotype"/>
        </w:rPr>
        <w:t xml:space="preserve"> (Ratificado por el Estado mexicano el 24 de marzo de 1981 y promulgado por Decreto publicado en el Diario Oficial de la Federación el 20 de mayo de 1981</w:t>
      </w:r>
      <w:r w:rsidRPr="00297A1B">
        <w:rPr>
          <w:rFonts w:ascii="Palatino Linotype" w:hAnsi="Palatino Linotype"/>
          <w:b/>
        </w:rPr>
        <w:t>). Artículo 19:</w:t>
      </w: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 xml:space="preserve"> …</w:t>
      </w: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2</w:t>
      </w:r>
      <w:r w:rsidRPr="00297A1B">
        <w:rPr>
          <w:rFonts w:ascii="Palatino Linotype" w:hAnsi="Palatino Linotype"/>
          <w:b/>
        </w:rPr>
        <w:t>. Toda persona tiene derecho a la libertad de expresión; este derecho comprende la libertad de buscar, recibir y difundir informaciones e ideas de toda índole</w:t>
      </w:r>
      <w:r w:rsidRPr="00297A1B">
        <w:rPr>
          <w:rFonts w:ascii="Palatino Linotype" w:hAnsi="Palatino Linotype"/>
        </w:rPr>
        <w:t xml:space="preserve">, sin consideración de fronteras, ya sea oralmente, por escrito o en forma impresa o artística, o por cualquier otro procedimiento de su elección. </w:t>
      </w: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 xml:space="preserve">3. El ejercicio del derecho previsto en el párrafo 2 de este artículo entraña deberes y responsabilidades especiales. Por consiguiente, puede estar sujeto a ciertas restricciones, que deberán, sin embargo, estar expresamente fijadas por la ley y ser necesarias para: </w:t>
      </w: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 xml:space="preserve">a) Asegurar el respeto a los derechos o a la reputación de los demás; </w:t>
      </w:r>
    </w:p>
    <w:p w:rsidR="0037393C" w:rsidRPr="00297A1B" w:rsidRDefault="0037393C"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footnote>
  <w:footnote w:id="2">
    <w:p w:rsidR="0037393C" w:rsidRDefault="0037393C" w:rsidP="009533F0">
      <w:pPr>
        <w:pStyle w:val="Textonotapie"/>
        <w:spacing w:line="240" w:lineRule="auto"/>
        <w:rPr>
          <w:rFonts w:ascii="Palatino Linotype" w:hAnsi="Palatino Linotype"/>
        </w:rPr>
      </w:pPr>
      <w:r w:rsidRPr="00297A1B">
        <w:rPr>
          <w:rStyle w:val="Refdenotaalpie"/>
          <w:rFonts w:ascii="Palatino Linotype" w:hAnsi="Palatino Linotype"/>
        </w:rPr>
        <w:footnoteRef/>
      </w:r>
      <w:r w:rsidRPr="00297A1B">
        <w:rPr>
          <w:rFonts w:ascii="Palatino Linotype" w:hAnsi="Palatino Linotype"/>
        </w:rPr>
        <w:t xml:space="preserve"> </w:t>
      </w:r>
      <w:r w:rsidRPr="009533F0">
        <w:rPr>
          <w:rFonts w:ascii="Palatino Linotype" w:hAnsi="Palatino Linotype"/>
        </w:rPr>
        <w:t>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37393C" w:rsidRDefault="0037393C" w:rsidP="009533F0">
      <w:pPr>
        <w:pStyle w:val="Textonotapie"/>
        <w:spacing w:line="240" w:lineRule="auto"/>
        <w:rPr>
          <w:rFonts w:ascii="Palatino Linotype" w:hAnsi="Palatino Linotype"/>
        </w:rPr>
      </w:pPr>
    </w:p>
    <w:p w:rsidR="0037393C" w:rsidRPr="009533F0" w:rsidRDefault="0037393C" w:rsidP="009533F0">
      <w:pPr>
        <w:pStyle w:val="Textonotapie"/>
        <w:spacing w:line="240" w:lineRule="auto"/>
        <w:rPr>
          <w:rFonts w:ascii="Palatino Linotype" w:hAnsi="Palatino Linotype"/>
          <w:b/>
          <w:u w:val="single"/>
        </w:rPr>
      </w:pPr>
      <w:r w:rsidRPr="009533F0">
        <w:rPr>
          <w:rFonts w:ascii="Palatino Linotype" w:hAnsi="Palatino Linotype"/>
          <w:b/>
          <w:u w:val="single"/>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37393C" w:rsidRPr="00FC65CB" w:rsidTr="00D32B60">
      <w:tc>
        <w:tcPr>
          <w:tcW w:w="2552" w:type="dxa"/>
          <w:vAlign w:val="center"/>
          <w:hideMark/>
        </w:tcPr>
        <w:p w:rsidR="0037393C" w:rsidRPr="00FC65CB" w:rsidRDefault="0037393C"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37393C" w:rsidRPr="00FC65CB" w:rsidRDefault="0037393C" w:rsidP="00D32B60">
          <w:pPr>
            <w:jc w:val="both"/>
            <w:rPr>
              <w:rFonts w:ascii="Palatino Linotype" w:hAnsi="Palatino Linotype"/>
              <w:b/>
              <w:sz w:val="21"/>
              <w:szCs w:val="21"/>
              <w:lang w:val="es-ES_tradnl"/>
            </w:rPr>
          </w:pPr>
          <w:r>
            <w:rPr>
              <w:rFonts w:ascii="Palatino Linotype" w:hAnsi="Palatino Linotype"/>
              <w:b/>
              <w:sz w:val="21"/>
              <w:szCs w:val="21"/>
              <w:lang w:val="es-ES_tradnl"/>
            </w:rPr>
            <w:t>04174/INFOEM/IP/RR/2018</w:t>
          </w:r>
        </w:p>
      </w:tc>
    </w:tr>
    <w:tr w:rsidR="0037393C" w:rsidRPr="00FC65CB" w:rsidTr="00D32B60">
      <w:trPr>
        <w:trHeight w:val="228"/>
      </w:trPr>
      <w:tc>
        <w:tcPr>
          <w:tcW w:w="2552" w:type="dxa"/>
          <w:vAlign w:val="center"/>
          <w:hideMark/>
        </w:tcPr>
        <w:p w:rsidR="0037393C" w:rsidRPr="00FC65CB" w:rsidRDefault="0037393C" w:rsidP="00D32B60">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37393C" w:rsidRPr="00FC65CB" w:rsidRDefault="0037393C" w:rsidP="00D32B60">
          <w:pPr>
            <w:jc w:val="both"/>
            <w:rPr>
              <w:rFonts w:ascii="Palatino Linotype" w:hAnsi="Palatino Linotype"/>
              <w:b/>
              <w:sz w:val="21"/>
              <w:szCs w:val="21"/>
              <w:lang w:val="es-ES_tradnl"/>
            </w:rPr>
          </w:pPr>
          <w:r>
            <w:rPr>
              <w:rFonts w:ascii="Palatino Linotype" w:hAnsi="Palatino Linotype"/>
              <w:b/>
              <w:sz w:val="21"/>
              <w:szCs w:val="21"/>
              <w:lang w:val="es-ES_tradnl"/>
            </w:rPr>
            <w:t>Ayuntamiento de Lerma</w:t>
          </w:r>
        </w:p>
      </w:tc>
    </w:tr>
    <w:tr w:rsidR="0037393C" w:rsidRPr="00FC65CB" w:rsidTr="00D32B60">
      <w:tc>
        <w:tcPr>
          <w:tcW w:w="2552" w:type="dxa"/>
          <w:vAlign w:val="center"/>
          <w:hideMark/>
        </w:tcPr>
        <w:p w:rsidR="0037393C" w:rsidRPr="00FC65CB" w:rsidRDefault="0037393C" w:rsidP="00D32B60">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37393C" w:rsidRPr="00FC65CB" w:rsidRDefault="0037393C" w:rsidP="00D32B60">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37393C" w:rsidRDefault="0037393C" w:rsidP="00D32B60">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93C" w:rsidRDefault="0037393C" w:rsidP="00D32B60">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37393C" w:rsidRPr="00294C56" w:rsidTr="00D32B60">
      <w:tc>
        <w:tcPr>
          <w:tcW w:w="2551" w:type="dxa"/>
          <w:vAlign w:val="center"/>
          <w:hideMark/>
        </w:tcPr>
        <w:p w:rsidR="0037393C" w:rsidRPr="00294C56" w:rsidRDefault="0037393C"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37393C" w:rsidRPr="00294C56" w:rsidRDefault="0037393C" w:rsidP="00D32B60">
          <w:pPr>
            <w:jc w:val="both"/>
            <w:rPr>
              <w:rFonts w:ascii="Palatino Linotype" w:hAnsi="Palatino Linotype"/>
              <w:b/>
              <w:sz w:val="21"/>
              <w:szCs w:val="21"/>
              <w:lang w:val="es-ES_tradnl"/>
            </w:rPr>
          </w:pPr>
          <w:r>
            <w:rPr>
              <w:rFonts w:ascii="Palatino Linotype" w:hAnsi="Palatino Linotype"/>
              <w:b/>
              <w:sz w:val="21"/>
              <w:szCs w:val="21"/>
              <w:lang w:val="es-ES_tradnl"/>
            </w:rPr>
            <w:t>04174/INFOEM/IP/RR/2018</w:t>
          </w:r>
        </w:p>
      </w:tc>
    </w:tr>
    <w:tr w:rsidR="0037393C" w:rsidRPr="00294C56" w:rsidTr="00D32B60">
      <w:tc>
        <w:tcPr>
          <w:tcW w:w="2551" w:type="dxa"/>
          <w:vAlign w:val="center"/>
          <w:hideMark/>
        </w:tcPr>
        <w:p w:rsidR="0037393C" w:rsidRPr="00294C56" w:rsidRDefault="0037393C"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37393C" w:rsidRPr="00294C56" w:rsidRDefault="00386867" w:rsidP="00CA50FC">
          <w:pPr>
            <w:jc w:val="both"/>
            <w:rPr>
              <w:rFonts w:ascii="Palatino Linotype" w:hAnsi="Palatino Linotype"/>
              <w:b/>
              <w:sz w:val="21"/>
              <w:szCs w:val="21"/>
              <w:lang w:val="es-ES_tradnl"/>
            </w:rPr>
          </w:pPr>
          <w:r>
            <w:rPr>
              <w:rFonts w:ascii="Palatino Linotype" w:hAnsi="Palatino Linotype"/>
              <w:b/>
              <w:sz w:val="21"/>
              <w:szCs w:val="21"/>
              <w:lang w:val="es-ES_tradnl"/>
            </w:rPr>
            <w:t>XXXXXXXXXXXXXXX</w:t>
          </w:r>
        </w:p>
      </w:tc>
    </w:tr>
    <w:tr w:rsidR="0037393C" w:rsidRPr="00294C56" w:rsidTr="00D32B60">
      <w:trPr>
        <w:trHeight w:val="228"/>
      </w:trPr>
      <w:tc>
        <w:tcPr>
          <w:tcW w:w="2551" w:type="dxa"/>
          <w:vAlign w:val="center"/>
          <w:hideMark/>
        </w:tcPr>
        <w:p w:rsidR="0037393C" w:rsidRPr="00294C56" w:rsidRDefault="0037393C"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37393C" w:rsidRPr="00294C56" w:rsidRDefault="0037393C" w:rsidP="008C2928">
          <w:pPr>
            <w:jc w:val="both"/>
            <w:rPr>
              <w:rFonts w:ascii="Palatino Linotype" w:hAnsi="Palatino Linotype"/>
              <w:b/>
              <w:sz w:val="21"/>
              <w:szCs w:val="21"/>
              <w:lang w:val="es-ES_tradnl"/>
            </w:rPr>
          </w:pPr>
          <w:r>
            <w:rPr>
              <w:rFonts w:ascii="Palatino Linotype" w:hAnsi="Palatino Linotype"/>
              <w:b/>
              <w:sz w:val="21"/>
              <w:szCs w:val="21"/>
              <w:lang w:val="es-ES_tradnl"/>
            </w:rPr>
            <w:t>Ayuntamiento de Lerma</w:t>
          </w:r>
        </w:p>
      </w:tc>
    </w:tr>
    <w:tr w:rsidR="0037393C" w:rsidRPr="00294C56" w:rsidTr="00D32B60">
      <w:tc>
        <w:tcPr>
          <w:tcW w:w="2551" w:type="dxa"/>
          <w:vAlign w:val="center"/>
          <w:hideMark/>
        </w:tcPr>
        <w:p w:rsidR="0037393C" w:rsidRPr="00294C56" w:rsidRDefault="0037393C" w:rsidP="00D32B6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37393C" w:rsidRPr="00294C56" w:rsidRDefault="0037393C" w:rsidP="00D32B60">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37393C" w:rsidRDefault="0037393C"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AC12CAB"/>
    <w:multiLevelType w:val="hybridMultilevel"/>
    <w:tmpl w:val="A0DEE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FD0F81"/>
    <w:multiLevelType w:val="hybridMultilevel"/>
    <w:tmpl w:val="7AE665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152F2C"/>
    <w:multiLevelType w:val="hybridMultilevel"/>
    <w:tmpl w:val="C116E5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15B4437C"/>
    <w:multiLevelType w:val="hybridMultilevel"/>
    <w:tmpl w:val="5A90C43C"/>
    <w:lvl w:ilvl="0" w:tplc="13BC56A4">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nsid w:val="28684904"/>
    <w:multiLevelType w:val="hybridMultilevel"/>
    <w:tmpl w:val="5A90C43C"/>
    <w:lvl w:ilvl="0" w:tplc="13BC56A4">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5D039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AB4802"/>
    <w:multiLevelType w:val="hybridMultilevel"/>
    <w:tmpl w:val="B5AC12C6"/>
    <w:lvl w:ilvl="0" w:tplc="ADDA1D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nsid w:val="34DC255E"/>
    <w:multiLevelType w:val="hybridMultilevel"/>
    <w:tmpl w:val="78BEB39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0E17EA"/>
    <w:multiLevelType w:val="hybridMultilevel"/>
    <w:tmpl w:val="546ACB9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8">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9">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EB"/>
    <w:multiLevelType w:val="hybridMultilevel"/>
    <w:tmpl w:val="39F4B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2CF224F"/>
    <w:multiLevelType w:val="hybridMultilevel"/>
    <w:tmpl w:val="D71268BE"/>
    <w:lvl w:ilvl="0" w:tplc="D69A75A6">
      <w:start w:val="1"/>
      <w:numFmt w:val="lowerRoman"/>
      <w:lvlText w:val="%1)"/>
      <w:lvlJc w:val="left"/>
      <w:pPr>
        <w:ind w:left="1428" w:hanging="720"/>
      </w:pPr>
      <w:rPr>
        <w:rFonts w:cs="Times New Roman" w:hint="default"/>
        <w:color w:val="0000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5528277F"/>
    <w:multiLevelType w:val="hybridMultilevel"/>
    <w:tmpl w:val="FE0E0760"/>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B22D0C"/>
    <w:multiLevelType w:val="hybridMultilevel"/>
    <w:tmpl w:val="8252EB20"/>
    <w:lvl w:ilvl="0" w:tplc="CE506CE6">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877AC2"/>
    <w:multiLevelType w:val="hybridMultilevel"/>
    <w:tmpl w:val="D7345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F973D5B"/>
    <w:multiLevelType w:val="hybridMultilevel"/>
    <w:tmpl w:val="1DF0CA32"/>
    <w:lvl w:ilvl="0" w:tplc="080A0013">
      <w:start w:val="1"/>
      <w:numFmt w:val="upperRoman"/>
      <w:lvlText w:val="%1."/>
      <w:lvlJc w:val="right"/>
      <w:pPr>
        <w:ind w:left="144" w:hanging="360"/>
      </w:pPr>
    </w:lvl>
    <w:lvl w:ilvl="1" w:tplc="080A0019" w:tentative="1">
      <w:start w:val="1"/>
      <w:numFmt w:val="lowerLetter"/>
      <w:lvlText w:val="%2."/>
      <w:lvlJc w:val="left"/>
      <w:pPr>
        <w:ind w:left="864" w:hanging="360"/>
      </w:pPr>
    </w:lvl>
    <w:lvl w:ilvl="2" w:tplc="080A001B" w:tentative="1">
      <w:start w:val="1"/>
      <w:numFmt w:val="lowerRoman"/>
      <w:lvlText w:val="%3."/>
      <w:lvlJc w:val="right"/>
      <w:pPr>
        <w:ind w:left="1584" w:hanging="180"/>
      </w:pPr>
    </w:lvl>
    <w:lvl w:ilvl="3" w:tplc="080A000F" w:tentative="1">
      <w:start w:val="1"/>
      <w:numFmt w:val="decimal"/>
      <w:lvlText w:val="%4."/>
      <w:lvlJc w:val="left"/>
      <w:pPr>
        <w:ind w:left="2304" w:hanging="360"/>
      </w:pPr>
    </w:lvl>
    <w:lvl w:ilvl="4" w:tplc="080A0019" w:tentative="1">
      <w:start w:val="1"/>
      <w:numFmt w:val="lowerLetter"/>
      <w:lvlText w:val="%5."/>
      <w:lvlJc w:val="left"/>
      <w:pPr>
        <w:ind w:left="3024" w:hanging="360"/>
      </w:pPr>
    </w:lvl>
    <w:lvl w:ilvl="5" w:tplc="080A001B" w:tentative="1">
      <w:start w:val="1"/>
      <w:numFmt w:val="lowerRoman"/>
      <w:lvlText w:val="%6."/>
      <w:lvlJc w:val="right"/>
      <w:pPr>
        <w:ind w:left="3744" w:hanging="180"/>
      </w:pPr>
    </w:lvl>
    <w:lvl w:ilvl="6" w:tplc="080A000F" w:tentative="1">
      <w:start w:val="1"/>
      <w:numFmt w:val="decimal"/>
      <w:lvlText w:val="%7."/>
      <w:lvlJc w:val="left"/>
      <w:pPr>
        <w:ind w:left="4464" w:hanging="360"/>
      </w:pPr>
    </w:lvl>
    <w:lvl w:ilvl="7" w:tplc="080A0019" w:tentative="1">
      <w:start w:val="1"/>
      <w:numFmt w:val="lowerLetter"/>
      <w:lvlText w:val="%8."/>
      <w:lvlJc w:val="left"/>
      <w:pPr>
        <w:ind w:left="5184" w:hanging="360"/>
      </w:pPr>
    </w:lvl>
    <w:lvl w:ilvl="8" w:tplc="080A001B" w:tentative="1">
      <w:start w:val="1"/>
      <w:numFmt w:val="lowerRoman"/>
      <w:lvlText w:val="%9."/>
      <w:lvlJc w:val="right"/>
      <w:pPr>
        <w:ind w:left="5904" w:hanging="180"/>
      </w:pPr>
    </w:lvl>
  </w:abstractNum>
  <w:abstractNum w:abstractNumId="35">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9BC04F6"/>
    <w:multiLevelType w:val="hybridMultilevel"/>
    <w:tmpl w:val="F5DC8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AC10F81"/>
    <w:multiLevelType w:val="hybridMultilevel"/>
    <w:tmpl w:val="5CD01392"/>
    <w:lvl w:ilvl="0" w:tplc="BCB64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9"/>
  </w:num>
  <w:num w:numId="3">
    <w:abstractNumId w:val="4"/>
  </w:num>
  <w:num w:numId="4">
    <w:abstractNumId w:val="12"/>
  </w:num>
  <w:num w:numId="5">
    <w:abstractNumId w:val="31"/>
  </w:num>
  <w:num w:numId="6">
    <w:abstractNumId w:val="35"/>
  </w:num>
  <w:num w:numId="7">
    <w:abstractNumId w:val="22"/>
  </w:num>
  <w:num w:numId="8">
    <w:abstractNumId w:val="33"/>
  </w:num>
  <w:num w:numId="9">
    <w:abstractNumId w:val="32"/>
  </w:num>
  <w:num w:numId="10">
    <w:abstractNumId w:val="19"/>
  </w:num>
  <w:num w:numId="11">
    <w:abstractNumId w:val="23"/>
  </w:num>
  <w:num w:numId="12">
    <w:abstractNumId w:val="15"/>
  </w:num>
  <w:num w:numId="13">
    <w:abstractNumId w:val="18"/>
  </w:num>
  <w:num w:numId="14">
    <w:abstractNumId w:val="27"/>
  </w:num>
  <w:num w:numId="15">
    <w:abstractNumId w:val="21"/>
  </w:num>
  <w:num w:numId="16">
    <w:abstractNumId w:val="3"/>
  </w:num>
  <w:num w:numId="17">
    <w:abstractNumId w:val="16"/>
  </w:num>
  <w:num w:numId="18">
    <w:abstractNumId w:val="0"/>
  </w:num>
  <w:num w:numId="19">
    <w:abstractNumId w:val="2"/>
  </w:num>
  <w:num w:numId="20">
    <w:abstractNumId w:val="28"/>
  </w:num>
  <w:num w:numId="21">
    <w:abstractNumId w:val="10"/>
  </w:num>
  <w:num w:numId="22">
    <w:abstractNumId w:val="20"/>
  </w:num>
  <w:num w:numId="23">
    <w:abstractNumId w:val="13"/>
  </w:num>
  <w:num w:numId="24">
    <w:abstractNumId w:val="11"/>
  </w:num>
  <w:num w:numId="25">
    <w:abstractNumId w:val="34"/>
  </w:num>
  <w:num w:numId="26">
    <w:abstractNumId w:val="37"/>
  </w:num>
  <w:num w:numId="27">
    <w:abstractNumId w:val="1"/>
  </w:num>
  <w:num w:numId="28">
    <w:abstractNumId w:val="36"/>
  </w:num>
  <w:num w:numId="29">
    <w:abstractNumId w:val="25"/>
  </w:num>
  <w:num w:numId="30">
    <w:abstractNumId w:val="8"/>
  </w:num>
  <w:num w:numId="31">
    <w:abstractNumId w:val="6"/>
  </w:num>
  <w:num w:numId="32">
    <w:abstractNumId w:val="24"/>
  </w:num>
  <w:num w:numId="33">
    <w:abstractNumId w:val="5"/>
  </w:num>
  <w:num w:numId="34">
    <w:abstractNumId w:val="17"/>
  </w:num>
  <w:num w:numId="35">
    <w:abstractNumId w:val="9"/>
  </w:num>
  <w:num w:numId="36">
    <w:abstractNumId w:val="7"/>
  </w:num>
  <w:num w:numId="37">
    <w:abstractNumId w:val="2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31BB"/>
    <w:rsid w:val="00003457"/>
    <w:rsid w:val="00011828"/>
    <w:rsid w:val="0001377A"/>
    <w:rsid w:val="00016304"/>
    <w:rsid w:val="0002240E"/>
    <w:rsid w:val="00022D36"/>
    <w:rsid w:val="0003379F"/>
    <w:rsid w:val="00041F88"/>
    <w:rsid w:val="00050DA1"/>
    <w:rsid w:val="00054B5A"/>
    <w:rsid w:val="0006248C"/>
    <w:rsid w:val="0007019C"/>
    <w:rsid w:val="00074B57"/>
    <w:rsid w:val="00074BF0"/>
    <w:rsid w:val="00083EBA"/>
    <w:rsid w:val="00087B06"/>
    <w:rsid w:val="000A2CB6"/>
    <w:rsid w:val="000B0EEA"/>
    <w:rsid w:val="000B2370"/>
    <w:rsid w:val="000B3AF2"/>
    <w:rsid w:val="000C48E3"/>
    <w:rsid w:val="000D51D2"/>
    <w:rsid w:val="000D5270"/>
    <w:rsid w:val="000E66FE"/>
    <w:rsid w:val="000F16A6"/>
    <w:rsid w:val="000F2556"/>
    <w:rsid w:val="000F381D"/>
    <w:rsid w:val="00100B8D"/>
    <w:rsid w:val="0010503B"/>
    <w:rsid w:val="001100AA"/>
    <w:rsid w:val="001151A7"/>
    <w:rsid w:val="001154EA"/>
    <w:rsid w:val="00116132"/>
    <w:rsid w:val="00150D90"/>
    <w:rsid w:val="00152320"/>
    <w:rsid w:val="00166B3A"/>
    <w:rsid w:val="00175F81"/>
    <w:rsid w:val="00181DF8"/>
    <w:rsid w:val="001956E2"/>
    <w:rsid w:val="00195C06"/>
    <w:rsid w:val="00196446"/>
    <w:rsid w:val="001A6CF7"/>
    <w:rsid w:val="001B491A"/>
    <w:rsid w:val="001C050D"/>
    <w:rsid w:val="001C73DE"/>
    <w:rsid w:val="001E574D"/>
    <w:rsid w:val="001E5790"/>
    <w:rsid w:val="001E7255"/>
    <w:rsid w:val="001F1206"/>
    <w:rsid w:val="001F5E3F"/>
    <w:rsid w:val="001F7410"/>
    <w:rsid w:val="001F7572"/>
    <w:rsid w:val="00206C49"/>
    <w:rsid w:val="0021085B"/>
    <w:rsid w:val="0021086E"/>
    <w:rsid w:val="00212E67"/>
    <w:rsid w:val="00227274"/>
    <w:rsid w:val="00227FAF"/>
    <w:rsid w:val="00237BD2"/>
    <w:rsid w:val="002426E6"/>
    <w:rsid w:val="00251F63"/>
    <w:rsid w:val="00255CF3"/>
    <w:rsid w:val="00261598"/>
    <w:rsid w:val="002827CA"/>
    <w:rsid w:val="00286F7B"/>
    <w:rsid w:val="00291DEA"/>
    <w:rsid w:val="00297704"/>
    <w:rsid w:val="00297A1B"/>
    <w:rsid w:val="002C6926"/>
    <w:rsid w:val="002D10F9"/>
    <w:rsid w:val="003229D6"/>
    <w:rsid w:val="003230F1"/>
    <w:rsid w:val="003279D0"/>
    <w:rsid w:val="00340730"/>
    <w:rsid w:val="00342A48"/>
    <w:rsid w:val="00350475"/>
    <w:rsid w:val="0035223E"/>
    <w:rsid w:val="00352DDD"/>
    <w:rsid w:val="0035396F"/>
    <w:rsid w:val="00367EB0"/>
    <w:rsid w:val="0037393C"/>
    <w:rsid w:val="00375063"/>
    <w:rsid w:val="00386867"/>
    <w:rsid w:val="00386EA9"/>
    <w:rsid w:val="0039146D"/>
    <w:rsid w:val="00395167"/>
    <w:rsid w:val="003A6566"/>
    <w:rsid w:val="003B2BE6"/>
    <w:rsid w:val="003C4BA5"/>
    <w:rsid w:val="003D27FA"/>
    <w:rsid w:val="003D2C22"/>
    <w:rsid w:val="003D4800"/>
    <w:rsid w:val="003D49BB"/>
    <w:rsid w:val="003E298C"/>
    <w:rsid w:val="0041570C"/>
    <w:rsid w:val="00415BED"/>
    <w:rsid w:val="004177E4"/>
    <w:rsid w:val="00422D18"/>
    <w:rsid w:val="00422F6A"/>
    <w:rsid w:val="00423059"/>
    <w:rsid w:val="00430158"/>
    <w:rsid w:val="00434C42"/>
    <w:rsid w:val="0043580C"/>
    <w:rsid w:val="00450234"/>
    <w:rsid w:val="00455F54"/>
    <w:rsid w:val="00473128"/>
    <w:rsid w:val="00475B6A"/>
    <w:rsid w:val="00482ADB"/>
    <w:rsid w:val="00487CCB"/>
    <w:rsid w:val="0049500A"/>
    <w:rsid w:val="00495EF8"/>
    <w:rsid w:val="004B3FC6"/>
    <w:rsid w:val="004B6943"/>
    <w:rsid w:val="004D2CEF"/>
    <w:rsid w:val="004F31B9"/>
    <w:rsid w:val="00501D65"/>
    <w:rsid w:val="00503C5F"/>
    <w:rsid w:val="0050573B"/>
    <w:rsid w:val="00510197"/>
    <w:rsid w:val="00514BBB"/>
    <w:rsid w:val="00522C88"/>
    <w:rsid w:val="0053194C"/>
    <w:rsid w:val="00542BAB"/>
    <w:rsid w:val="00545679"/>
    <w:rsid w:val="005462B3"/>
    <w:rsid w:val="005647BB"/>
    <w:rsid w:val="00572E5B"/>
    <w:rsid w:val="0057676B"/>
    <w:rsid w:val="005A0D29"/>
    <w:rsid w:val="005A1EC4"/>
    <w:rsid w:val="005B02E6"/>
    <w:rsid w:val="005B6335"/>
    <w:rsid w:val="005B70F1"/>
    <w:rsid w:val="005B714B"/>
    <w:rsid w:val="005C50E9"/>
    <w:rsid w:val="005C72A6"/>
    <w:rsid w:val="005E18D7"/>
    <w:rsid w:val="005F1BE2"/>
    <w:rsid w:val="005F1EB0"/>
    <w:rsid w:val="006007B1"/>
    <w:rsid w:val="00610756"/>
    <w:rsid w:val="00617308"/>
    <w:rsid w:val="006179E1"/>
    <w:rsid w:val="00623CE6"/>
    <w:rsid w:val="006272A7"/>
    <w:rsid w:val="006327E5"/>
    <w:rsid w:val="006400E6"/>
    <w:rsid w:val="006453E5"/>
    <w:rsid w:val="00645AEC"/>
    <w:rsid w:val="00652BC8"/>
    <w:rsid w:val="00653F79"/>
    <w:rsid w:val="00661A49"/>
    <w:rsid w:val="006865C2"/>
    <w:rsid w:val="006910FB"/>
    <w:rsid w:val="0069324D"/>
    <w:rsid w:val="00695364"/>
    <w:rsid w:val="006A1524"/>
    <w:rsid w:val="006B0124"/>
    <w:rsid w:val="006B0FB1"/>
    <w:rsid w:val="006B4896"/>
    <w:rsid w:val="006B6A21"/>
    <w:rsid w:val="006C0FDD"/>
    <w:rsid w:val="006E5896"/>
    <w:rsid w:val="006E61D8"/>
    <w:rsid w:val="006F0561"/>
    <w:rsid w:val="0070286B"/>
    <w:rsid w:val="007029FB"/>
    <w:rsid w:val="00703972"/>
    <w:rsid w:val="007077A0"/>
    <w:rsid w:val="007119AB"/>
    <w:rsid w:val="007156D9"/>
    <w:rsid w:val="00722E27"/>
    <w:rsid w:val="00725C94"/>
    <w:rsid w:val="00733EC5"/>
    <w:rsid w:val="007341C6"/>
    <w:rsid w:val="0075262F"/>
    <w:rsid w:val="00765C39"/>
    <w:rsid w:val="00775B2F"/>
    <w:rsid w:val="00791686"/>
    <w:rsid w:val="00795FB5"/>
    <w:rsid w:val="00797388"/>
    <w:rsid w:val="007B0282"/>
    <w:rsid w:val="007B228E"/>
    <w:rsid w:val="007B3FF1"/>
    <w:rsid w:val="007B4E08"/>
    <w:rsid w:val="007C2903"/>
    <w:rsid w:val="007D062E"/>
    <w:rsid w:val="007D2126"/>
    <w:rsid w:val="007D5B1A"/>
    <w:rsid w:val="007E66D5"/>
    <w:rsid w:val="008061AE"/>
    <w:rsid w:val="00811E96"/>
    <w:rsid w:val="008219A8"/>
    <w:rsid w:val="008251D7"/>
    <w:rsid w:val="0082670B"/>
    <w:rsid w:val="00830AC7"/>
    <w:rsid w:val="00831CE7"/>
    <w:rsid w:val="00856775"/>
    <w:rsid w:val="00863EB8"/>
    <w:rsid w:val="0086401E"/>
    <w:rsid w:val="0087058C"/>
    <w:rsid w:val="008762BC"/>
    <w:rsid w:val="008825F1"/>
    <w:rsid w:val="008866D2"/>
    <w:rsid w:val="0088671E"/>
    <w:rsid w:val="00891592"/>
    <w:rsid w:val="008B263F"/>
    <w:rsid w:val="008C2928"/>
    <w:rsid w:val="008C383F"/>
    <w:rsid w:val="008C718C"/>
    <w:rsid w:val="008C7D16"/>
    <w:rsid w:val="008D5BB0"/>
    <w:rsid w:val="00906080"/>
    <w:rsid w:val="009110BA"/>
    <w:rsid w:val="00926DB1"/>
    <w:rsid w:val="009318F7"/>
    <w:rsid w:val="00935B4E"/>
    <w:rsid w:val="00936D47"/>
    <w:rsid w:val="00942EE7"/>
    <w:rsid w:val="00944BF8"/>
    <w:rsid w:val="00950ABE"/>
    <w:rsid w:val="009533E6"/>
    <w:rsid w:val="009533F0"/>
    <w:rsid w:val="009574E9"/>
    <w:rsid w:val="009625ED"/>
    <w:rsid w:val="0097166C"/>
    <w:rsid w:val="00983AF6"/>
    <w:rsid w:val="00984F4E"/>
    <w:rsid w:val="009956FE"/>
    <w:rsid w:val="009A4500"/>
    <w:rsid w:val="009A686F"/>
    <w:rsid w:val="009B46BC"/>
    <w:rsid w:val="009B68EC"/>
    <w:rsid w:val="009B711E"/>
    <w:rsid w:val="009E22AB"/>
    <w:rsid w:val="009E63A9"/>
    <w:rsid w:val="009E67CB"/>
    <w:rsid w:val="009E6CDE"/>
    <w:rsid w:val="009F2832"/>
    <w:rsid w:val="00A06115"/>
    <w:rsid w:val="00A11D22"/>
    <w:rsid w:val="00A46744"/>
    <w:rsid w:val="00A652F2"/>
    <w:rsid w:val="00A805FE"/>
    <w:rsid w:val="00A82A91"/>
    <w:rsid w:val="00A82E40"/>
    <w:rsid w:val="00A87194"/>
    <w:rsid w:val="00A906F1"/>
    <w:rsid w:val="00A919AE"/>
    <w:rsid w:val="00AB78B1"/>
    <w:rsid w:val="00AC11C3"/>
    <w:rsid w:val="00AC50A1"/>
    <w:rsid w:val="00AD77B6"/>
    <w:rsid w:val="00AE06AC"/>
    <w:rsid w:val="00AF3D14"/>
    <w:rsid w:val="00AF6610"/>
    <w:rsid w:val="00AF6F33"/>
    <w:rsid w:val="00AF7B13"/>
    <w:rsid w:val="00B074F7"/>
    <w:rsid w:val="00B16EE6"/>
    <w:rsid w:val="00B235FD"/>
    <w:rsid w:val="00B23AD2"/>
    <w:rsid w:val="00B30F63"/>
    <w:rsid w:val="00B3553B"/>
    <w:rsid w:val="00B36C66"/>
    <w:rsid w:val="00B42494"/>
    <w:rsid w:val="00B43CFB"/>
    <w:rsid w:val="00B43F2C"/>
    <w:rsid w:val="00B53D04"/>
    <w:rsid w:val="00B53D75"/>
    <w:rsid w:val="00B67632"/>
    <w:rsid w:val="00B713C8"/>
    <w:rsid w:val="00B72897"/>
    <w:rsid w:val="00B82835"/>
    <w:rsid w:val="00B87BB8"/>
    <w:rsid w:val="00B927CC"/>
    <w:rsid w:val="00B94D20"/>
    <w:rsid w:val="00B9575B"/>
    <w:rsid w:val="00B97723"/>
    <w:rsid w:val="00BD2E67"/>
    <w:rsid w:val="00BE38AC"/>
    <w:rsid w:val="00BF4853"/>
    <w:rsid w:val="00BF571F"/>
    <w:rsid w:val="00C030A0"/>
    <w:rsid w:val="00C0760D"/>
    <w:rsid w:val="00C26B5D"/>
    <w:rsid w:val="00C31CDE"/>
    <w:rsid w:val="00C35170"/>
    <w:rsid w:val="00C37255"/>
    <w:rsid w:val="00C41A5C"/>
    <w:rsid w:val="00C60374"/>
    <w:rsid w:val="00C65F5F"/>
    <w:rsid w:val="00C664C8"/>
    <w:rsid w:val="00C756B2"/>
    <w:rsid w:val="00C936FD"/>
    <w:rsid w:val="00C96CC0"/>
    <w:rsid w:val="00CA50FC"/>
    <w:rsid w:val="00CB28CE"/>
    <w:rsid w:val="00CD26F3"/>
    <w:rsid w:val="00CD73A5"/>
    <w:rsid w:val="00D02B6F"/>
    <w:rsid w:val="00D03E7F"/>
    <w:rsid w:val="00D07FDB"/>
    <w:rsid w:val="00D12EE3"/>
    <w:rsid w:val="00D17CE6"/>
    <w:rsid w:val="00D20831"/>
    <w:rsid w:val="00D21AEF"/>
    <w:rsid w:val="00D255EE"/>
    <w:rsid w:val="00D32B60"/>
    <w:rsid w:val="00D3661F"/>
    <w:rsid w:val="00D45DB7"/>
    <w:rsid w:val="00D50346"/>
    <w:rsid w:val="00D533FD"/>
    <w:rsid w:val="00D647A6"/>
    <w:rsid w:val="00D731CC"/>
    <w:rsid w:val="00D81B32"/>
    <w:rsid w:val="00DA567B"/>
    <w:rsid w:val="00DC10EE"/>
    <w:rsid w:val="00DC63ED"/>
    <w:rsid w:val="00DE098F"/>
    <w:rsid w:val="00DE0A1A"/>
    <w:rsid w:val="00DF1486"/>
    <w:rsid w:val="00E0305A"/>
    <w:rsid w:val="00E104AC"/>
    <w:rsid w:val="00E10AF7"/>
    <w:rsid w:val="00E114C4"/>
    <w:rsid w:val="00E203DC"/>
    <w:rsid w:val="00E22B0D"/>
    <w:rsid w:val="00E238F5"/>
    <w:rsid w:val="00E260F7"/>
    <w:rsid w:val="00E309F6"/>
    <w:rsid w:val="00E31DE4"/>
    <w:rsid w:val="00E3512F"/>
    <w:rsid w:val="00E40186"/>
    <w:rsid w:val="00E406CE"/>
    <w:rsid w:val="00E446BB"/>
    <w:rsid w:val="00E45A74"/>
    <w:rsid w:val="00E5310C"/>
    <w:rsid w:val="00E571EE"/>
    <w:rsid w:val="00E6725E"/>
    <w:rsid w:val="00E719B6"/>
    <w:rsid w:val="00E726A0"/>
    <w:rsid w:val="00E7490D"/>
    <w:rsid w:val="00E830B2"/>
    <w:rsid w:val="00EA25FD"/>
    <w:rsid w:val="00EB4385"/>
    <w:rsid w:val="00EE6F5B"/>
    <w:rsid w:val="00EF5E87"/>
    <w:rsid w:val="00F018C5"/>
    <w:rsid w:val="00F01BE2"/>
    <w:rsid w:val="00F10D4E"/>
    <w:rsid w:val="00F16445"/>
    <w:rsid w:val="00F16BC9"/>
    <w:rsid w:val="00F2726C"/>
    <w:rsid w:val="00F32690"/>
    <w:rsid w:val="00F421E0"/>
    <w:rsid w:val="00F42967"/>
    <w:rsid w:val="00F77071"/>
    <w:rsid w:val="00F84D1B"/>
    <w:rsid w:val="00F979E9"/>
    <w:rsid w:val="00FA2C34"/>
    <w:rsid w:val="00FB0013"/>
    <w:rsid w:val="00FB180F"/>
    <w:rsid w:val="00FB5FCA"/>
    <w:rsid w:val="00FE456F"/>
    <w:rsid w:val="00FF3531"/>
    <w:rsid w:val="00FF6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chartTrackingRefBased/>
  <w15:docId w15:val="{69D9732B-B7FB-4B2A-9372-337E04AF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 w:type="character" w:styleId="Refdecomentario">
    <w:name w:val="annotation reference"/>
    <w:basedOn w:val="Fuentedeprrafopredeter"/>
    <w:uiPriority w:val="99"/>
    <w:semiHidden/>
    <w:unhideWhenUsed/>
    <w:rsid w:val="008C718C"/>
    <w:rPr>
      <w:sz w:val="16"/>
      <w:szCs w:val="16"/>
    </w:rPr>
  </w:style>
  <w:style w:type="paragraph" w:styleId="Textocomentario">
    <w:name w:val="annotation text"/>
    <w:basedOn w:val="Normal"/>
    <w:link w:val="TextocomentarioCar"/>
    <w:uiPriority w:val="99"/>
    <w:semiHidden/>
    <w:unhideWhenUsed/>
    <w:rsid w:val="008C718C"/>
    <w:rPr>
      <w:sz w:val="20"/>
      <w:szCs w:val="20"/>
    </w:rPr>
  </w:style>
  <w:style w:type="character" w:customStyle="1" w:styleId="TextocomentarioCar">
    <w:name w:val="Texto comentario Car"/>
    <w:basedOn w:val="Fuentedeprrafopredeter"/>
    <w:link w:val="Textocomentario"/>
    <w:uiPriority w:val="99"/>
    <w:semiHidden/>
    <w:rsid w:val="008C718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718C"/>
    <w:rPr>
      <w:b/>
      <w:bCs/>
    </w:rPr>
  </w:style>
  <w:style w:type="character" w:customStyle="1" w:styleId="AsuntodelcomentarioCar">
    <w:name w:val="Asunto del comentario Car"/>
    <w:basedOn w:val="TextocomentarioCar"/>
    <w:link w:val="Asuntodelcomentario"/>
    <w:uiPriority w:val="99"/>
    <w:semiHidden/>
    <w:rsid w:val="008C718C"/>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136159">
      <w:bodyDiv w:val="1"/>
      <w:marLeft w:val="0"/>
      <w:marRight w:val="0"/>
      <w:marTop w:val="0"/>
      <w:marBottom w:val="0"/>
      <w:divBdr>
        <w:top w:val="none" w:sz="0" w:space="0" w:color="auto"/>
        <w:left w:val="none" w:sz="0" w:space="0" w:color="auto"/>
        <w:bottom w:val="none" w:sz="0" w:space="0" w:color="auto"/>
        <w:right w:val="none" w:sz="0" w:space="0" w:color="auto"/>
      </w:divBdr>
    </w:div>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A4770-3B88-48C9-87B3-0B07DB3A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9846</Words>
  <Characters>54155</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2019-01-29T15:26:00Z</cp:lastPrinted>
  <dcterms:created xsi:type="dcterms:W3CDTF">2019-01-11T00:49:00Z</dcterms:created>
  <dcterms:modified xsi:type="dcterms:W3CDTF">2019-02-18T22:54:00Z</dcterms:modified>
</cp:coreProperties>
</file>